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9EC4" w14:textId="5D74F689" w:rsidR="00D667E5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A927EA">
        <w:rPr>
          <w:rFonts w:ascii="Arial" w:hAnsi="Arial" w:cs="Arial"/>
          <w:b/>
          <w:sz w:val="22"/>
          <w:szCs w:val="22"/>
        </w:rPr>
        <w:t>1-AM</w:t>
      </w:r>
      <w:bookmarkStart w:id="0" w:name="_GoBack"/>
      <w:bookmarkEnd w:id="0"/>
      <w:r w:rsidRPr="00A927EA">
        <w:rPr>
          <w:rFonts w:ascii="Arial" w:hAnsi="Arial" w:cs="Arial"/>
          <w:b/>
          <w:sz w:val="22"/>
          <w:szCs w:val="22"/>
        </w:rPr>
        <w:t>AÇ</w:t>
      </w:r>
      <w:r w:rsidRPr="00A927EA">
        <w:rPr>
          <w:rFonts w:ascii="Arial" w:hAnsi="Arial" w:cs="Arial"/>
          <w:sz w:val="22"/>
          <w:szCs w:val="22"/>
        </w:rPr>
        <w:t>:</w:t>
      </w:r>
      <w:r w:rsidRPr="003C08CB">
        <w:rPr>
          <w:rFonts w:ascii="Arial" w:hAnsi="Arial" w:cs="Arial"/>
          <w:sz w:val="22"/>
          <w:szCs w:val="22"/>
        </w:rPr>
        <w:t xml:space="preserve"> Hasan Kalyoncu Üniversitesi</w:t>
      </w:r>
      <w:r w:rsidR="00BF3C74" w:rsidRPr="003C08CB">
        <w:rPr>
          <w:rFonts w:ascii="Arial" w:hAnsi="Arial" w:cs="Arial"/>
          <w:sz w:val="22"/>
          <w:szCs w:val="22"/>
        </w:rPr>
        <w:t xml:space="preserve"> </w:t>
      </w:r>
      <w:r w:rsidR="003C08CB" w:rsidRPr="003C08CB">
        <w:rPr>
          <w:rFonts w:ascii="Arial" w:hAnsi="Arial" w:cs="Arial"/>
          <w:sz w:val="22"/>
          <w:szCs w:val="22"/>
        </w:rPr>
        <w:t xml:space="preserve">KHK kapsamında kapatılan vakıf yükseköğretim kurumları öğrencilerinin ÖSYM Tarafından Yerleştirilmesi ve </w:t>
      </w:r>
      <w:r w:rsidR="003C08CB" w:rsidRPr="00F079E8">
        <w:rPr>
          <w:rFonts w:ascii="Arial" w:hAnsi="Arial" w:cs="Arial"/>
          <w:sz w:val="22"/>
          <w:szCs w:val="22"/>
        </w:rPr>
        <w:t xml:space="preserve">KHK kapsamında kapatılan yükseköğretim kurumları öğrencilerinin özel öğrenci olarak kayıtlanan ve diğer üniversitelere özel öğrenci olarak kayıtlanan </w:t>
      </w:r>
      <w:r w:rsidR="00BB64A2" w:rsidRPr="00F079E8">
        <w:rPr>
          <w:rFonts w:ascii="Arial" w:hAnsi="Arial" w:cs="Arial"/>
          <w:sz w:val="22"/>
          <w:szCs w:val="22"/>
        </w:rPr>
        <w:t>öğrenci</w:t>
      </w:r>
      <w:r w:rsidR="003C08CB" w:rsidRPr="00F079E8">
        <w:rPr>
          <w:rFonts w:ascii="Arial" w:hAnsi="Arial" w:cs="Arial"/>
          <w:sz w:val="22"/>
          <w:szCs w:val="22"/>
        </w:rPr>
        <w:t>lerin kayıtlarının alınması,</w:t>
      </w:r>
      <w:r w:rsidR="00BB64A2" w:rsidRPr="00F079E8">
        <w:rPr>
          <w:rFonts w:ascii="Arial" w:hAnsi="Arial" w:cs="Arial"/>
          <w:sz w:val="22"/>
          <w:szCs w:val="22"/>
        </w:rPr>
        <w:t xml:space="preserve"> özlük dosyaları</w:t>
      </w:r>
      <w:r w:rsidR="00D667E5" w:rsidRPr="00F079E8">
        <w:rPr>
          <w:rFonts w:ascii="Arial" w:hAnsi="Arial" w:cs="Arial"/>
          <w:sz w:val="22"/>
          <w:szCs w:val="22"/>
        </w:rPr>
        <w:t xml:space="preserve"> takibini yapmak</w:t>
      </w:r>
      <w:r w:rsidR="00BB64A2" w:rsidRPr="00F079E8">
        <w:rPr>
          <w:rFonts w:ascii="Arial" w:hAnsi="Arial" w:cs="Arial"/>
          <w:sz w:val="22"/>
          <w:szCs w:val="22"/>
        </w:rPr>
        <w:t>,</w:t>
      </w:r>
      <w:r w:rsidR="00D667E5" w:rsidRPr="00F079E8">
        <w:rPr>
          <w:rFonts w:ascii="Arial" w:hAnsi="Arial" w:cs="Arial"/>
          <w:sz w:val="22"/>
          <w:szCs w:val="22"/>
        </w:rPr>
        <w:t xml:space="preserve"> OBS üzerinde tanımlamak,</w:t>
      </w:r>
      <w:r w:rsidR="003C08CB" w:rsidRPr="00F079E8">
        <w:rPr>
          <w:rFonts w:ascii="Arial" w:hAnsi="Arial" w:cs="Arial"/>
          <w:sz w:val="22"/>
          <w:szCs w:val="22"/>
        </w:rPr>
        <w:t xml:space="preserve"> özel öğrenciler ile ilgili gerekli yazışmaları takip etmek.</w:t>
      </w:r>
      <w:proofErr w:type="gramEnd"/>
    </w:p>
    <w:p w14:paraId="48B8BBA0" w14:textId="77777777" w:rsidR="003C08CB" w:rsidRPr="00A927EA" w:rsidRDefault="003C08CB" w:rsidP="00A927EA">
      <w:pPr>
        <w:spacing w:line="360" w:lineRule="auto"/>
        <w:ind w:right="-1"/>
        <w:jc w:val="right"/>
        <w:rPr>
          <w:rFonts w:ascii="Arial" w:hAnsi="Arial" w:cs="Arial"/>
          <w:sz w:val="22"/>
          <w:szCs w:val="22"/>
        </w:rPr>
      </w:pPr>
    </w:p>
    <w:p w14:paraId="263E122C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2-KAPSAM VE UYGULAMA ALANI:</w:t>
      </w:r>
      <w:r w:rsidRPr="00A927EA">
        <w:rPr>
          <w:rFonts w:ascii="Arial" w:hAnsi="Arial" w:cs="Arial"/>
          <w:sz w:val="22"/>
          <w:szCs w:val="22"/>
        </w:rPr>
        <w:t xml:space="preserve"> Hasan Kalyoncu Üniversitesinin Akademik </w:t>
      </w:r>
      <w:r w:rsidR="00BB64A2" w:rsidRPr="00A927EA">
        <w:rPr>
          <w:rFonts w:ascii="Arial" w:hAnsi="Arial" w:cs="Arial"/>
          <w:sz w:val="22"/>
          <w:szCs w:val="22"/>
        </w:rPr>
        <w:t xml:space="preserve">Öğrenci İşleri bölümü </w:t>
      </w:r>
    </w:p>
    <w:p w14:paraId="364BF59B" w14:textId="77777777" w:rsidR="00BF3C74" w:rsidRPr="00A927EA" w:rsidRDefault="00BF3C74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B1A0A10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 xml:space="preserve">3-TERİMLER VE TANIMLAR: </w:t>
      </w:r>
    </w:p>
    <w:p w14:paraId="5100B79E" w14:textId="77777777" w:rsidR="006A619E" w:rsidRPr="00A927EA" w:rsidRDefault="006A619E" w:rsidP="006A619E">
      <w:pPr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Üniversite; Hasan Kalyoncu Üniversitesi</w:t>
      </w:r>
    </w:p>
    <w:p w14:paraId="2390FDE5" w14:textId="77777777" w:rsidR="006A619E" w:rsidRPr="00A927EA" w:rsidRDefault="006A619E" w:rsidP="006A619E">
      <w:pPr>
        <w:spacing w:line="360" w:lineRule="auto"/>
        <w:ind w:left="-426" w:right="-1" w:firstLine="142"/>
        <w:jc w:val="both"/>
        <w:rPr>
          <w:rFonts w:ascii="Arial" w:hAnsi="Arial" w:cs="Arial"/>
          <w:sz w:val="22"/>
          <w:szCs w:val="22"/>
        </w:rPr>
      </w:pPr>
    </w:p>
    <w:p w14:paraId="0C68F756" w14:textId="4A54AB0D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4-SORUMLULAR:</w:t>
      </w:r>
    </w:p>
    <w:p w14:paraId="31E55A1C" w14:textId="77777777" w:rsidR="00BF3C74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Senato</w:t>
      </w:r>
    </w:p>
    <w:p w14:paraId="46BEC308" w14:textId="77777777" w:rsidR="006A619E" w:rsidRPr="00A927EA" w:rsidRDefault="006A619E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Rektör</w:t>
      </w:r>
    </w:p>
    <w:p w14:paraId="1F4CE219" w14:textId="77777777" w:rsidR="00BF3C74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Genel Sekreter</w:t>
      </w:r>
    </w:p>
    <w:p w14:paraId="638AAAE7" w14:textId="77777777" w:rsidR="006A619E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Öğrenci İşleri Müdürü</w:t>
      </w:r>
    </w:p>
    <w:p w14:paraId="59CB473E" w14:textId="77777777" w:rsidR="006A619E" w:rsidRPr="00A927EA" w:rsidRDefault="006A619E" w:rsidP="006A619E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</w:p>
    <w:p w14:paraId="667901DE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5-PROSEDÜR DETAYI:</w:t>
      </w:r>
    </w:p>
    <w:p w14:paraId="406A5694" w14:textId="7F9548C7" w:rsidR="00F079E8" w:rsidRDefault="006A619E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5.1</w:t>
      </w:r>
      <w:r w:rsidR="00A11188" w:rsidRPr="00A927EA">
        <w:rPr>
          <w:rFonts w:ascii="Arial" w:hAnsi="Arial" w:cs="Arial"/>
          <w:sz w:val="22"/>
          <w:szCs w:val="22"/>
        </w:rPr>
        <w:t xml:space="preserve"> </w:t>
      </w:r>
      <w:r w:rsidR="00F079E8" w:rsidRPr="003C08CB">
        <w:rPr>
          <w:rFonts w:ascii="Arial" w:hAnsi="Arial" w:cs="Arial"/>
          <w:sz w:val="22"/>
          <w:szCs w:val="22"/>
        </w:rPr>
        <w:t xml:space="preserve">KHK kapsamında kapatılan yükseköğretim kurumları öğrencilerinin ÖSYM </w:t>
      </w:r>
      <w:r w:rsidR="00F079E8">
        <w:rPr>
          <w:rFonts w:ascii="Arial" w:hAnsi="Arial" w:cs="Arial"/>
          <w:sz w:val="22"/>
          <w:szCs w:val="22"/>
        </w:rPr>
        <w:t>tarafından üniversitemize yerleştirilen öğrencilerin kayıtlarını yapmak,</w:t>
      </w:r>
    </w:p>
    <w:p w14:paraId="2D7EA804" w14:textId="615D801E" w:rsidR="00F079E8" w:rsidRDefault="00F079E8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</w:t>
      </w:r>
      <w:r w:rsidRPr="003C08CB">
        <w:rPr>
          <w:rFonts w:ascii="Arial" w:hAnsi="Arial" w:cs="Arial"/>
          <w:sz w:val="22"/>
          <w:szCs w:val="22"/>
        </w:rPr>
        <w:t>KHK kapsamında kapatılan yükseköğretim kurumları öğrencilerinin</w:t>
      </w:r>
      <w:r>
        <w:rPr>
          <w:rFonts w:ascii="Arial" w:hAnsi="Arial" w:cs="Arial"/>
          <w:sz w:val="22"/>
          <w:szCs w:val="22"/>
        </w:rPr>
        <w:t xml:space="preserve"> özel öğrenci olarak eğitim almak isteyen öğrencilerin dilekçelerini alıp, Yükseköğretim Başkanlığının uygulama esaslarına göre öğrencilerin kayıtlarını yapmak,</w:t>
      </w:r>
    </w:p>
    <w:p w14:paraId="4130D7DB" w14:textId="226BC3F7" w:rsidR="001F67D6" w:rsidRPr="00A927EA" w:rsidRDefault="001F67D6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 </w:t>
      </w:r>
      <w:r w:rsidRPr="003C08CB">
        <w:rPr>
          <w:rFonts w:ascii="Arial" w:hAnsi="Arial" w:cs="Arial"/>
          <w:sz w:val="22"/>
          <w:szCs w:val="22"/>
        </w:rPr>
        <w:t xml:space="preserve">KHK kapsamında </w:t>
      </w:r>
      <w:r>
        <w:rPr>
          <w:rFonts w:ascii="Arial" w:hAnsi="Arial" w:cs="Arial"/>
          <w:sz w:val="22"/>
          <w:szCs w:val="22"/>
        </w:rPr>
        <w:t>k</w:t>
      </w:r>
      <w:r w:rsidRPr="00A927EA">
        <w:rPr>
          <w:rFonts w:ascii="Arial" w:hAnsi="Arial" w:cs="Arial"/>
          <w:sz w:val="22"/>
          <w:szCs w:val="22"/>
        </w:rPr>
        <w:t>ayıtları alınan öğrencilerin</w:t>
      </w:r>
      <w:r>
        <w:rPr>
          <w:rFonts w:ascii="Arial" w:hAnsi="Arial" w:cs="Arial"/>
          <w:sz w:val="22"/>
          <w:szCs w:val="22"/>
        </w:rPr>
        <w:t xml:space="preserve"> OBS de kayıtlarını açmak,</w:t>
      </w:r>
    </w:p>
    <w:p w14:paraId="713E95AB" w14:textId="7000F780" w:rsidR="00F079E8" w:rsidRDefault="002D599B" w:rsidP="00F079E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</w:t>
      </w:r>
      <w:r w:rsidR="001F67D6">
        <w:rPr>
          <w:rFonts w:ascii="Arial" w:hAnsi="Arial" w:cs="Arial"/>
          <w:sz w:val="22"/>
          <w:szCs w:val="22"/>
        </w:rPr>
        <w:t>4</w:t>
      </w:r>
      <w:r w:rsidRPr="00A927EA">
        <w:rPr>
          <w:rFonts w:ascii="Arial" w:hAnsi="Arial" w:cs="Arial"/>
          <w:sz w:val="22"/>
          <w:szCs w:val="22"/>
        </w:rPr>
        <w:t xml:space="preserve"> </w:t>
      </w:r>
      <w:r w:rsidR="00F079E8" w:rsidRPr="003C08CB">
        <w:rPr>
          <w:rFonts w:ascii="Arial" w:hAnsi="Arial" w:cs="Arial"/>
          <w:sz w:val="22"/>
          <w:szCs w:val="22"/>
        </w:rPr>
        <w:t xml:space="preserve">KHK kapsamında </w:t>
      </w:r>
      <w:r w:rsidR="00F079E8">
        <w:rPr>
          <w:rFonts w:ascii="Arial" w:hAnsi="Arial" w:cs="Arial"/>
          <w:sz w:val="22"/>
          <w:szCs w:val="22"/>
        </w:rPr>
        <w:t>k</w:t>
      </w:r>
      <w:r w:rsidR="00F079E8" w:rsidRPr="00A927EA">
        <w:rPr>
          <w:rFonts w:ascii="Arial" w:hAnsi="Arial" w:cs="Arial"/>
          <w:sz w:val="22"/>
          <w:szCs w:val="22"/>
        </w:rPr>
        <w:t xml:space="preserve">ayıtları alınan öğrencilerin özlük dosyalarının takibini yapmak,  </w:t>
      </w:r>
    </w:p>
    <w:p w14:paraId="5C31A3E5" w14:textId="5E5147E9" w:rsidR="00F079E8" w:rsidRDefault="00D20104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</w:t>
      </w:r>
      <w:r w:rsidR="001F67D6">
        <w:rPr>
          <w:rFonts w:ascii="Arial" w:hAnsi="Arial" w:cs="Arial"/>
          <w:sz w:val="22"/>
          <w:szCs w:val="22"/>
        </w:rPr>
        <w:t>5</w:t>
      </w:r>
      <w:r w:rsidRPr="00A927EA">
        <w:rPr>
          <w:rFonts w:ascii="Arial" w:hAnsi="Arial" w:cs="Arial"/>
          <w:sz w:val="22"/>
          <w:szCs w:val="22"/>
        </w:rPr>
        <w:t xml:space="preserve"> </w:t>
      </w:r>
      <w:r w:rsidR="00F079E8" w:rsidRPr="003C08CB">
        <w:rPr>
          <w:rFonts w:ascii="Arial" w:hAnsi="Arial" w:cs="Arial"/>
          <w:sz w:val="22"/>
          <w:szCs w:val="22"/>
        </w:rPr>
        <w:t xml:space="preserve">KHK kapsamında kapatılan yükseköğretim kurumları öğrencilerinin ÖSYM </w:t>
      </w:r>
      <w:r w:rsidR="00F079E8">
        <w:rPr>
          <w:rFonts w:ascii="Arial" w:hAnsi="Arial" w:cs="Arial"/>
          <w:sz w:val="22"/>
          <w:szCs w:val="22"/>
        </w:rPr>
        <w:t>tarafından üniversitemize yerleştirilen öğrencilerin özlük dosyalarını istemek ve takibini yapmak</w:t>
      </w:r>
      <w:r w:rsidR="001F67D6">
        <w:rPr>
          <w:rFonts w:ascii="Arial" w:hAnsi="Arial" w:cs="Arial"/>
          <w:sz w:val="22"/>
          <w:szCs w:val="22"/>
        </w:rPr>
        <w:t>,</w:t>
      </w:r>
    </w:p>
    <w:p w14:paraId="21A1FC1A" w14:textId="11BD506F" w:rsidR="001F67D6" w:rsidRDefault="001F67D6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5.6 </w:t>
      </w:r>
      <w:r w:rsidRPr="003C08CB">
        <w:rPr>
          <w:rFonts w:ascii="Arial" w:hAnsi="Arial" w:cs="Arial"/>
          <w:sz w:val="22"/>
          <w:szCs w:val="22"/>
        </w:rPr>
        <w:t>KHK kapsamında kapatılan yükseköğretim kurumları öğrencilerinin</w:t>
      </w:r>
      <w:r>
        <w:rPr>
          <w:rFonts w:ascii="Arial" w:hAnsi="Arial" w:cs="Arial"/>
          <w:sz w:val="22"/>
          <w:szCs w:val="22"/>
        </w:rPr>
        <w:t xml:space="preserve"> özel öğrenci olarak eğitim alan öğrencilerin yerleştikleri üniversitelere geri dönme taleplerinde ise öğrencilerden dilekçe alınarak, üniversiteleri ile gerekli yazışmaları yapmak,</w:t>
      </w:r>
    </w:p>
    <w:p w14:paraId="50957BDB" w14:textId="047DCAC0" w:rsidR="001F67D6" w:rsidRDefault="001F67D6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5.7 Üniversiteler tarafından müdürlüğümüze bildirilen</w:t>
      </w:r>
      <w:r w:rsidRPr="003C08CB">
        <w:rPr>
          <w:rFonts w:ascii="Arial" w:hAnsi="Arial" w:cs="Arial"/>
          <w:sz w:val="22"/>
          <w:szCs w:val="22"/>
        </w:rPr>
        <w:t xml:space="preserve"> KHK kapsamında kapatılan yükseköğretim kurumları</w:t>
      </w:r>
      <w:r>
        <w:rPr>
          <w:rFonts w:ascii="Arial" w:hAnsi="Arial" w:cs="Arial"/>
          <w:sz w:val="22"/>
          <w:szCs w:val="22"/>
        </w:rPr>
        <w:t xml:space="preserve"> öğrencilerinden </w:t>
      </w:r>
      <w:r w:rsidRPr="003C08CB">
        <w:rPr>
          <w:rFonts w:ascii="Arial" w:hAnsi="Arial" w:cs="Arial"/>
          <w:sz w:val="22"/>
          <w:szCs w:val="22"/>
        </w:rPr>
        <w:t xml:space="preserve">ÖSYM </w:t>
      </w:r>
      <w:r>
        <w:rPr>
          <w:rFonts w:ascii="Arial" w:hAnsi="Arial" w:cs="Arial"/>
          <w:sz w:val="22"/>
          <w:szCs w:val="22"/>
        </w:rPr>
        <w:t>tarafından üniversitemize yerleştirilen öğrencilerden diğer üniversitelerde özel öğrenci olarak okuyan öğrencilerin OBS de “giden özel öğrenci” olarak işlenmesi,</w:t>
      </w:r>
    </w:p>
    <w:p w14:paraId="68D7DFCB" w14:textId="638CA982" w:rsidR="001F67D6" w:rsidRDefault="001F67D6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5.8 Üniversitemizde </w:t>
      </w:r>
      <w:r w:rsidRPr="003C08CB">
        <w:rPr>
          <w:rFonts w:ascii="Arial" w:hAnsi="Arial" w:cs="Arial"/>
          <w:sz w:val="22"/>
          <w:szCs w:val="22"/>
        </w:rPr>
        <w:t>KHK kapsamında kapatılan yükseköğretim kurumları öğrencilerinin</w:t>
      </w:r>
      <w:r>
        <w:rPr>
          <w:rFonts w:ascii="Arial" w:hAnsi="Arial" w:cs="Arial"/>
          <w:sz w:val="22"/>
          <w:szCs w:val="22"/>
        </w:rPr>
        <w:t xml:space="preserve"> özel öğrenci olarak eğitim alan ve mezun olan öğrencilerin kayıtlı oldukları üniversiteler ile gerekli yazışmaları yapmak,</w:t>
      </w:r>
    </w:p>
    <w:p w14:paraId="770FB91B" w14:textId="77777777" w:rsidR="00AB45DA" w:rsidRDefault="001F67D6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5.9 Diğer üniversitelerde </w:t>
      </w:r>
      <w:r w:rsidRPr="003C08CB">
        <w:rPr>
          <w:rFonts w:ascii="Arial" w:hAnsi="Arial" w:cs="Arial"/>
          <w:sz w:val="22"/>
          <w:szCs w:val="22"/>
        </w:rPr>
        <w:t>KHK kapsamında kapatılan yükseköğretim kurumları öğrencilerinin</w:t>
      </w:r>
      <w:r>
        <w:rPr>
          <w:rFonts w:ascii="Arial" w:hAnsi="Arial" w:cs="Arial"/>
          <w:sz w:val="22"/>
          <w:szCs w:val="22"/>
        </w:rPr>
        <w:t xml:space="preserve"> özel öğrenci olarak eğitim alan ve mezun olan öğrencilerin </w:t>
      </w:r>
      <w:r w:rsidR="00AB45DA">
        <w:rPr>
          <w:rFonts w:ascii="Arial" w:hAnsi="Arial" w:cs="Arial"/>
          <w:sz w:val="22"/>
          <w:szCs w:val="22"/>
        </w:rPr>
        <w:t>mezuniyet durumlarının tarafımıza bildirilmesi ile mezuniyet işlemlerinin yapılması,</w:t>
      </w:r>
    </w:p>
    <w:p w14:paraId="36D0D4BB" w14:textId="77777777" w:rsidR="001F67D6" w:rsidRDefault="001F67D6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</w:p>
    <w:p w14:paraId="47540E0B" w14:textId="77777777" w:rsidR="00B47769" w:rsidRPr="00A927EA" w:rsidRDefault="00B47769" w:rsidP="006A619E">
      <w:pPr>
        <w:pStyle w:val="GvdeMetni"/>
        <w:rPr>
          <w:rFonts w:ascii="Arial" w:hAnsi="Arial" w:cs="Arial"/>
          <w:b/>
          <w:sz w:val="22"/>
          <w:szCs w:val="22"/>
        </w:rPr>
      </w:pPr>
    </w:p>
    <w:p w14:paraId="43DD87F8" w14:textId="77777777" w:rsidR="006A619E" w:rsidRPr="00A927EA" w:rsidRDefault="001B2254" w:rsidP="006A619E">
      <w:pPr>
        <w:pStyle w:val="GvdeMetni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6-</w:t>
      </w:r>
      <w:r w:rsidR="006A619E" w:rsidRPr="00A927EA">
        <w:rPr>
          <w:rFonts w:ascii="Arial" w:hAnsi="Arial" w:cs="Arial"/>
          <w:b/>
          <w:sz w:val="22"/>
          <w:szCs w:val="22"/>
        </w:rPr>
        <w:t>İLGİLİ DOKÜMANLAR</w:t>
      </w:r>
      <w:r w:rsidR="006A619E" w:rsidRPr="00A927EA">
        <w:rPr>
          <w:rFonts w:ascii="Arial" w:hAnsi="Arial" w:cs="Arial"/>
          <w:sz w:val="22"/>
          <w:szCs w:val="22"/>
        </w:rPr>
        <w:t>:</w:t>
      </w:r>
    </w:p>
    <w:p w14:paraId="24B615AE" w14:textId="0AC9793E" w:rsidR="006A619E" w:rsidRPr="00A927EA" w:rsidRDefault="009F419A" w:rsidP="006A619E">
      <w:pPr>
        <w:numPr>
          <w:ilvl w:val="1"/>
          <w:numId w:val="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 lisans Lisan ve Lisans</w:t>
      </w:r>
      <w:r w:rsidR="00D07138" w:rsidRPr="00A927EA">
        <w:rPr>
          <w:rFonts w:ascii="Arial" w:hAnsi="Arial" w:cs="Arial"/>
          <w:sz w:val="22"/>
          <w:szCs w:val="22"/>
        </w:rPr>
        <w:t>üstü eğitim öğretim ve sınav yönetmeliği</w:t>
      </w:r>
    </w:p>
    <w:p w14:paraId="25DEF3B0" w14:textId="4C41EF74" w:rsidR="00D07138" w:rsidRPr="00A927EA" w:rsidRDefault="00D07138" w:rsidP="006A619E">
      <w:pPr>
        <w:numPr>
          <w:ilvl w:val="1"/>
          <w:numId w:val="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OB</w:t>
      </w:r>
      <w:r w:rsidR="00B47769" w:rsidRPr="00A927EA">
        <w:rPr>
          <w:rFonts w:ascii="Arial" w:hAnsi="Arial" w:cs="Arial"/>
          <w:sz w:val="22"/>
          <w:szCs w:val="22"/>
        </w:rPr>
        <w:t>S</w:t>
      </w:r>
      <w:r w:rsidRPr="00A927EA">
        <w:rPr>
          <w:rFonts w:ascii="Arial" w:hAnsi="Arial" w:cs="Arial"/>
          <w:sz w:val="22"/>
          <w:szCs w:val="22"/>
        </w:rPr>
        <w:t xml:space="preserve"> Öğrenci Bilgi sistemi</w:t>
      </w:r>
    </w:p>
    <w:p w14:paraId="10AE7E1D" w14:textId="77777777" w:rsidR="001B2254" w:rsidRPr="00A927EA" w:rsidRDefault="001B2254" w:rsidP="001B2254">
      <w:pPr>
        <w:spacing w:line="360" w:lineRule="auto"/>
        <w:ind w:left="-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27EA">
        <w:rPr>
          <w:rFonts w:ascii="Arial" w:hAnsi="Arial" w:cs="Arial"/>
          <w:b/>
          <w:bCs/>
          <w:color w:val="000000"/>
          <w:sz w:val="22"/>
          <w:szCs w:val="22"/>
        </w:rPr>
        <w:t>7-REVİZYON TAKİP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1B2254" w:rsidRPr="00A927EA" w14:paraId="1CEE9C86" w14:textId="77777777" w:rsidTr="00C76D03">
        <w:tc>
          <w:tcPr>
            <w:tcW w:w="8188" w:type="dxa"/>
            <w:shd w:val="clear" w:color="auto" w:fill="auto"/>
            <w:vAlign w:val="center"/>
          </w:tcPr>
          <w:p w14:paraId="1128E7BE" w14:textId="77777777" w:rsidR="001B2254" w:rsidRPr="00A927EA" w:rsidRDefault="001B2254" w:rsidP="00C76D03">
            <w:pPr>
              <w:tabs>
                <w:tab w:val="left" w:pos="4570"/>
              </w:tabs>
              <w:spacing w:before="120" w:after="120"/>
              <w:ind w:right="-25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REVİZYON NEDENİ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F2941" w14:textId="77777777" w:rsidR="001B2254" w:rsidRPr="00A927EA" w:rsidRDefault="001B2254" w:rsidP="00C76D03">
            <w:pPr>
              <w:ind w:right="-442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</w:t>
            </w:r>
            <w:proofErr w:type="spellEnd"/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No</w:t>
            </w:r>
          </w:p>
        </w:tc>
      </w:tr>
      <w:tr w:rsidR="001B2254" w:rsidRPr="00A927EA" w14:paraId="3F4260A6" w14:textId="77777777" w:rsidTr="00C76D03">
        <w:tc>
          <w:tcPr>
            <w:tcW w:w="8188" w:type="dxa"/>
            <w:shd w:val="clear" w:color="auto" w:fill="auto"/>
          </w:tcPr>
          <w:p w14:paraId="08F78877" w14:textId="77777777" w:rsidR="001B2254" w:rsidRPr="00A927EA" w:rsidRDefault="001B2254" w:rsidP="00C76D03">
            <w:pPr>
              <w:tabs>
                <w:tab w:val="num" w:pos="900"/>
              </w:tabs>
              <w:spacing w:after="120" w:line="360" w:lineRule="auto"/>
              <w:ind w:left="-360" w:right="-442" w:firstLine="502"/>
              <w:jc w:val="both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3AF129" w14:textId="77777777" w:rsidR="001B2254" w:rsidRPr="00A927EA" w:rsidRDefault="001B2254" w:rsidP="00C76D03">
            <w:pPr>
              <w:spacing w:before="120" w:after="120"/>
              <w:ind w:right="-442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7082A754" w14:textId="77777777" w:rsidR="001B2254" w:rsidRPr="00A927EA" w:rsidRDefault="001B2254" w:rsidP="006A619E">
      <w:pPr>
        <w:rPr>
          <w:rFonts w:ascii="Arial" w:hAnsi="Arial" w:cs="Arial"/>
          <w:sz w:val="22"/>
          <w:szCs w:val="22"/>
        </w:rPr>
      </w:pPr>
    </w:p>
    <w:sectPr w:rsidR="001B2254" w:rsidRPr="00A927EA" w:rsidSect="00260332">
      <w:headerReference w:type="default" r:id="rId8"/>
      <w:footerReference w:type="default" r:id="rId9"/>
      <w:pgSz w:w="11907" w:h="16840" w:code="9"/>
      <w:pgMar w:top="110" w:right="567" w:bottom="567" w:left="1168" w:header="566" w:footer="4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C078" w14:textId="77777777" w:rsidR="00F1392A" w:rsidRDefault="00F1392A">
      <w:r>
        <w:separator/>
      </w:r>
    </w:p>
  </w:endnote>
  <w:endnote w:type="continuationSeparator" w:id="0">
    <w:p w14:paraId="26B900E1" w14:textId="77777777" w:rsidR="00F1392A" w:rsidRDefault="00F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Md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FFE6" w14:textId="77777777" w:rsidR="004E51E9" w:rsidRDefault="004E51E9">
    <w:pPr>
      <w:pStyle w:val="AltBilgi"/>
      <w:rPr>
        <w:rFonts w:ascii="Verdana" w:hAnsi="Verdana" w:cs="Arial"/>
        <w:b/>
        <w:sz w:val="18"/>
        <w:szCs w:val="18"/>
      </w:rPr>
    </w:pPr>
  </w:p>
  <w:p w14:paraId="47D2E5EF" w14:textId="77777777" w:rsidR="004E51E9" w:rsidRDefault="004E51E9">
    <w:pPr>
      <w:pStyle w:val="AltBilgi"/>
      <w:jc w:val="center"/>
      <w:rPr>
        <w:rFonts w:ascii="Verdana" w:hAnsi="Verdana" w:cs="Arial"/>
        <w:b/>
        <w:sz w:val="4"/>
        <w:szCs w:val="4"/>
      </w:rPr>
    </w:pPr>
  </w:p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39"/>
      <w:gridCol w:w="5241"/>
    </w:tblGrid>
    <w:tr w:rsidR="004E51E9" w14:paraId="5F0A2694" w14:textId="77777777">
      <w:trPr>
        <w:trHeight w:val="1002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CBD154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H A Z I R L A Y A N</w:t>
          </w:r>
        </w:p>
        <w:p w14:paraId="262A2C47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Öğrenci İşleri Müdürü</w:t>
          </w:r>
        </w:p>
        <w:p w14:paraId="3AF17271" w14:textId="77777777" w:rsidR="004E51E9" w:rsidRDefault="004E51E9" w:rsidP="0031365B">
          <w:pPr>
            <w:pStyle w:val="AltBilgi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</w:t>
          </w:r>
        </w:p>
      </w:tc>
      <w:tc>
        <w:tcPr>
          <w:tcW w:w="5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C02570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O N A Y L A Y A N</w:t>
          </w:r>
        </w:p>
        <w:p w14:paraId="75692DAC" w14:textId="77777777" w:rsidR="004E51E9" w:rsidRDefault="004E51E9" w:rsidP="0031365B">
          <w:pPr>
            <w:pStyle w:val="AltBilgi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       Rektör Yardımcısı</w:t>
          </w:r>
        </w:p>
      </w:tc>
    </w:tr>
  </w:tbl>
  <w:p w14:paraId="2376E8CA" w14:textId="71E1C7A4" w:rsidR="004E51E9" w:rsidRDefault="002D6D70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proofErr w:type="gramStart"/>
    <w:r>
      <w:rPr>
        <w:rFonts w:ascii="Arial" w:hAnsi="Arial" w:cs="Arial"/>
        <w:color w:val="000000"/>
        <w:sz w:val="16"/>
        <w:szCs w:val="16"/>
      </w:rPr>
      <w:t>Öİ.PR</w:t>
    </w:r>
    <w:proofErr w:type="gramEnd"/>
    <w:r>
      <w:rPr>
        <w:rFonts w:ascii="Arial" w:hAnsi="Arial" w:cs="Arial"/>
        <w:color w:val="000000"/>
        <w:sz w:val="16"/>
        <w:szCs w:val="16"/>
      </w:rPr>
      <w:t>.04</w:t>
    </w:r>
    <w:r w:rsidR="004E51E9">
      <w:rPr>
        <w:rFonts w:ascii="Arial" w:hAnsi="Arial" w:cs="Arial"/>
        <w:color w:val="000000"/>
        <w:sz w:val="16"/>
        <w:szCs w:val="16"/>
      </w:rPr>
      <w:t xml:space="preserve"> Yayın Tarihi: 26.03.2018 </w:t>
    </w:r>
    <w:proofErr w:type="spellStart"/>
    <w:r w:rsidR="004E51E9"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="004E51E9"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4E51E9"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 w:rsidR="004E51E9">
      <w:rPr>
        <w:rFonts w:ascii="Arial" w:hAnsi="Arial" w:cs="Arial"/>
        <w:color w:val="000000"/>
        <w:sz w:val="16"/>
        <w:szCs w:val="16"/>
      </w:rPr>
      <w:t>/Tarih</w:t>
    </w:r>
    <w:r w:rsidR="004E51E9" w:rsidRPr="002A25BD">
      <w:rPr>
        <w:rFonts w:ascii="Arial" w:hAnsi="Arial" w:cs="Arial"/>
        <w:color w:val="000000"/>
        <w:sz w:val="16"/>
        <w:szCs w:val="16"/>
      </w:rPr>
      <w:t>: 00</w:t>
    </w:r>
    <w:r w:rsidR="004E51E9">
      <w:rPr>
        <w:rFonts w:ascii="Arial" w:hAnsi="Arial" w:cs="Arial"/>
        <w:color w:val="000000"/>
        <w:sz w:val="16"/>
        <w:szCs w:val="16"/>
      </w:rPr>
      <w:t>/--</w:t>
    </w:r>
    <w:r w:rsidR="004E51E9">
      <w:rPr>
        <w:rFonts w:ascii="Arial" w:hAnsi="Arial" w:cs="Arial"/>
        <w:color w:val="000000"/>
        <w:sz w:val="16"/>
        <w:szCs w:val="16"/>
      </w:rPr>
      <w:tab/>
    </w:r>
    <w:r w:rsidR="004E51E9" w:rsidRPr="002A25BD">
      <w:rPr>
        <w:rFonts w:ascii="Tahoma" w:hAnsi="Tahoma" w:cs="Tahoma"/>
        <w:sz w:val="16"/>
        <w:szCs w:val="16"/>
      </w:rPr>
      <w:t xml:space="preserve">SAYFA NO : 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begin"/>
    </w:r>
    <w:r w:rsidR="004E51E9" w:rsidRPr="002A25BD">
      <w:rPr>
        <w:rStyle w:val="SayfaNumaras"/>
        <w:rFonts w:ascii="Tahoma" w:hAnsi="Tahoma" w:cs="Tahoma"/>
        <w:sz w:val="16"/>
        <w:szCs w:val="16"/>
      </w:rPr>
      <w:instrText xml:space="preserve"> PAGE </w:instrTex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separate"/>
    </w:r>
    <w:r w:rsidR="00A856CE">
      <w:rPr>
        <w:rStyle w:val="SayfaNumaras"/>
        <w:rFonts w:ascii="Tahoma" w:hAnsi="Tahoma" w:cs="Tahoma"/>
        <w:noProof/>
        <w:sz w:val="16"/>
        <w:szCs w:val="16"/>
      </w:rPr>
      <w:t>2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end"/>
    </w:r>
    <w:r w:rsidR="004E51E9" w:rsidRPr="002A25BD">
      <w:rPr>
        <w:rStyle w:val="SayfaNumaras"/>
        <w:rFonts w:ascii="Tahoma" w:hAnsi="Tahoma" w:cs="Tahoma"/>
        <w:sz w:val="16"/>
        <w:szCs w:val="16"/>
      </w:rPr>
      <w:t xml:space="preserve"> / 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begin"/>
    </w:r>
    <w:r w:rsidR="004E51E9" w:rsidRPr="002A25BD">
      <w:rPr>
        <w:rStyle w:val="SayfaNumaras"/>
        <w:rFonts w:ascii="Tahoma" w:hAnsi="Tahoma" w:cs="Tahoma"/>
        <w:sz w:val="16"/>
        <w:szCs w:val="16"/>
      </w:rPr>
      <w:instrText xml:space="preserve"> NUMPAGES </w:instrTex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separate"/>
    </w:r>
    <w:r w:rsidR="00A856CE">
      <w:rPr>
        <w:rStyle w:val="SayfaNumaras"/>
        <w:rFonts w:ascii="Tahoma" w:hAnsi="Tahoma" w:cs="Tahoma"/>
        <w:noProof/>
        <w:sz w:val="16"/>
        <w:szCs w:val="16"/>
      </w:rPr>
      <w:t>2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EAF3" w14:textId="77777777" w:rsidR="00F1392A" w:rsidRDefault="00F1392A">
      <w:r>
        <w:separator/>
      </w:r>
    </w:p>
  </w:footnote>
  <w:footnote w:type="continuationSeparator" w:id="0">
    <w:p w14:paraId="113FDA90" w14:textId="77777777" w:rsidR="00F1392A" w:rsidRDefault="00F1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9541" w14:textId="77777777" w:rsidR="004E51E9" w:rsidRDefault="004E51E9" w:rsidP="00C76D03">
    <w:pPr>
      <w:pStyle w:val="stBilgi"/>
      <w:jc w:val="center"/>
      <w:rPr>
        <w:color w:val="FFFFFF"/>
      </w:rPr>
    </w:pPr>
  </w:p>
  <w:p w14:paraId="1AF6BC04" w14:textId="77777777" w:rsidR="004E51E9" w:rsidRDefault="004E51E9" w:rsidP="00C76D03">
    <w:pPr>
      <w:pStyle w:val="stBilgi"/>
      <w:jc w:val="center"/>
      <w:rPr>
        <w:color w:val="FFFFFF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9"/>
      <w:gridCol w:w="8234"/>
    </w:tblGrid>
    <w:tr w:rsidR="004E51E9" w:rsidRPr="002A25BD" w14:paraId="0CF5AF89" w14:textId="77777777" w:rsidTr="001B2254">
      <w:trPr>
        <w:trHeight w:val="230"/>
        <w:jc w:val="center"/>
      </w:trPr>
      <w:tc>
        <w:tcPr>
          <w:tcW w:w="1701" w:type="dxa"/>
          <w:vMerge w:val="restart"/>
          <w:shd w:val="clear" w:color="auto" w:fill="auto"/>
        </w:tcPr>
        <w:p w14:paraId="069795B6" w14:textId="692BC837" w:rsidR="004E51E9" w:rsidRPr="002A25BD" w:rsidRDefault="00A856CE">
          <w:pPr>
            <w:pStyle w:val="stBilgi"/>
            <w:rPr>
              <w:color w:val="FFFFFF"/>
            </w:rPr>
          </w:pPr>
          <w:r w:rsidRPr="00A856CE">
            <w:rPr>
              <w:color w:val="FFFFFF"/>
            </w:rPr>
            <w:object w:dxaOrig="2322" w:dyaOrig="2430" w14:anchorId="77605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16.25pt;height:121.5pt">
                <v:imagedata r:id="rId1" o:title=""/>
              </v:shape>
              <o:OLEObject Type="Embed" ProgID="Word.Document.12" ShapeID="_x0000_i1033" DrawAspect="Content" ObjectID="_1589193387" r:id="rId2">
                <o:FieldCodes>\s</o:FieldCodes>
              </o:OLEObject>
            </w:object>
          </w:r>
        </w:p>
      </w:tc>
      <w:tc>
        <w:tcPr>
          <w:tcW w:w="9072" w:type="dxa"/>
          <w:vMerge w:val="restart"/>
          <w:shd w:val="clear" w:color="auto" w:fill="auto"/>
          <w:vAlign w:val="center"/>
        </w:tcPr>
        <w:p w14:paraId="005719B3" w14:textId="010D564B" w:rsidR="004E51E9" w:rsidRPr="002A25BD" w:rsidRDefault="00F079E8" w:rsidP="00F079E8">
          <w:pPr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</w:rPr>
            <w:t>KHK İLE YERLEŞEN ÖĞRENCİ PROSEDÜRÜ</w:t>
          </w:r>
        </w:p>
        <w:p w14:paraId="28818C72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</w:tr>
    <w:tr w:rsidR="004E51E9" w:rsidRPr="002A25BD" w14:paraId="20DB7BDB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485BCC86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04C1FB89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  <w:tr w:rsidR="004E51E9" w:rsidRPr="002A25BD" w14:paraId="7272267A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1F2B462B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5A2FAFA5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  <w:tr w:rsidR="004E51E9" w:rsidRPr="002A25BD" w14:paraId="0A60BC71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203B18D9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1635007F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</w:tbl>
  <w:p w14:paraId="3C29E649" w14:textId="77777777" w:rsidR="004E51E9" w:rsidRDefault="004E51E9" w:rsidP="00260332">
    <w:pPr>
      <w:pStyle w:val="stBilgi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80F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935B6"/>
    <w:multiLevelType w:val="hybridMultilevel"/>
    <w:tmpl w:val="9014E450"/>
    <w:lvl w:ilvl="0" w:tplc="E79E415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1B47077"/>
    <w:multiLevelType w:val="hybridMultilevel"/>
    <w:tmpl w:val="9998DA00"/>
    <w:lvl w:ilvl="0" w:tplc="B37A062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E79E4150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4BE14656"/>
    <w:multiLevelType w:val="multilevel"/>
    <w:tmpl w:val="1CCC47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E51FB9"/>
    <w:multiLevelType w:val="hybridMultilevel"/>
    <w:tmpl w:val="42123E1A"/>
    <w:lvl w:ilvl="0" w:tplc="E79E415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6133812"/>
    <w:multiLevelType w:val="multilevel"/>
    <w:tmpl w:val="973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F0B9D"/>
    <w:multiLevelType w:val="hybridMultilevel"/>
    <w:tmpl w:val="9074261C"/>
    <w:lvl w:ilvl="0" w:tplc="041F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#339">
      <v:fill color="#339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11"/>
    <w:rsid w:val="00032485"/>
    <w:rsid w:val="00052E18"/>
    <w:rsid w:val="000601D1"/>
    <w:rsid w:val="00073B11"/>
    <w:rsid w:val="000963C1"/>
    <w:rsid w:val="000E1630"/>
    <w:rsid w:val="000E1A60"/>
    <w:rsid w:val="001157D6"/>
    <w:rsid w:val="00125921"/>
    <w:rsid w:val="00132650"/>
    <w:rsid w:val="00146E0F"/>
    <w:rsid w:val="00157B76"/>
    <w:rsid w:val="001B2254"/>
    <w:rsid w:val="001F67D6"/>
    <w:rsid w:val="002014AB"/>
    <w:rsid w:val="00211482"/>
    <w:rsid w:val="00223706"/>
    <w:rsid w:val="00224296"/>
    <w:rsid w:val="00260332"/>
    <w:rsid w:val="002A25BD"/>
    <w:rsid w:val="002D599B"/>
    <w:rsid w:val="002D6D70"/>
    <w:rsid w:val="0031365B"/>
    <w:rsid w:val="003B79A0"/>
    <w:rsid w:val="003C08CB"/>
    <w:rsid w:val="003C509C"/>
    <w:rsid w:val="0040482B"/>
    <w:rsid w:val="00411125"/>
    <w:rsid w:val="004371D6"/>
    <w:rsid w:val="004826F6"/>
    <w:rsid w:val="004A7EF2"/>
    <w:rsid w:val="004D4D87"/>
    <w:rsid w:val="004E51E9"/>
    <w:rsid w:val="004F34AE"/>
    <w:rsid w:val="00501F7C"/>
    <w:rsid w:val="00511D2D"/>
    <w:rsid w:val="00514512"/>
    <w:rsid w:val="006642F2"/>
    <w:rsid w:val="00676A43"/>
    <w:rsid w:val="006A07CE"/>
    <w:rsid w:val="006A619E"/>
    <w:rsid w:val="006C484B"/>
    <w:rsid w:val="007079F0"/>
    <w:rsid w:val="007674B2"/>
    <w:rsid w:val="0077170B"/>
    <w:rsid w:val="007A0C50"/>
    <w:rsid w:val="00812D98"/>
    <w:rsid w:val="008324AB"/>
    <w:rsid w:val="008A4AD9"/>
    <w:rsid w:val="008C7F35"/>
    <w:rsid w:val="00994D14"/>
    <w:rsid w:val="009B066B"/>
    <w:rsid w:val="009B378B"/>
    <w:rsid w:val="009F36EB"/>
    <w:rsid w:val="009F419A"/>
    <w:rsid w:val="00A03C0B"/>
    <w:rsid w:val="00A054DF"/>
    <w:rsid w:val="00A11188"/>
    <w:rsid w:val="00A319E7"/>
    <w:rsid w:val="00A8563B"/>
    <w:rsid w:val="00A856CE"/>
    <w:rsid w:val="00A927EA"/>
    <w:rsid w:val="00AB45DA"/>
    <w:rsid w:val="00AD3FAB"/>
    <w:rsid w:val="00AE01DF"/>
    <w:rsid w:val="00AE2D8E"/>
    <w:rsid w:val="00B2150A"/>
    <w:rsid w:val="00B47769"/>
    <w:rsid w:val="00BB5DEB"/>
    <w:rsid w:val="00BB64A2"/>
    <w:rsid w:val="00BF3C74"/>
    <w:rsid w:val="00C06C0A"/>
    <w:rsid w:val="00C10576"/>
    <w:rsid w:val="00C5068F"/>
    <w:rsid w:val="00C610F6"/>
    <w:rsid w:val="00C76D03"/>
    <w:rsid w:val="00C82443"/>
    <w:rsid w:val="00CD2230"/>
    <w:rsid w:val="00CD3FF5"/>
    <w:rsid w:val="00D07138"/>
    <w:rsid w:val="00D20104"/>
    <w:rsid w:val="00D35058"/>
    <w:rsid w:val="00D667E5"/>
    <w:rsid w:val="00D85B0B"/>
    <w:rsid w:val="00DB1ED9"/>
    <w:rsid w:val="00E81D06"/>
    <w:rsid w:val="00F079E8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39">
      <v:fill color="#339"/>
      <v:shadow color="#868686"/>
    </o:shapedefaults>
    <o:shapelayout v:ext="edit">
      <o:idmap v:ext="edit" data="1"/>
    </o:shapelayout>
  </w:shapeDefaults>
  <w:decimalSymbol w:val=","/>
  <w:listSeparator w:val=";"/>
  <w14:docId w14:val="4245DBCB"/>
  <w14:defaultImageDpi w14:val="300"/>
  <w15:docId w15:val="{011240B6-A894-4E27-8E32-7A608724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tr-TR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Cooper Md BT" w:hAnsi="Cooper Md BT"/>
      <w:b/>
      <w:color w:val="FFFFFF"/>
      <w:sz w:val="32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Cooper Md BT" w:hAnsi="Cooper Md BT"/>
      <w:b/>
      <w:sz w:val="36"/>
    </w:rPr>
  </w:style>
  <w:style w:type="paragraph" w:styleId="Balk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Girintisi">
    <w:name w:val="Body Text Indent"/>
    <w:basedOn w:val="Normal"/>
    <w:pPr>
      <w:spacing w:line="360" w:lineRule="auto"/>
      <w:ind w:firstLine="720"/>
    </w:pPr>
    <w:rPr>
      <w:b/>
      <w:sz w:val="28"/>
    </w:rPr>
  </w:style>
  <w:style w:type="paragraph" w:styleId="GvdeMetni3">
    <w:name w:val="Body Text 3"/>
    <w:basedOn w:val="Normal"/>
    <w:pPr>
      <w:jc w:val="center"/>
    </w:pPr>
    <w:rPr>
      <w:rFonts w:ascii="Garamond" w:hAnsi="Garamond"/>
      <w:sz w:val="2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GvdeMetni2">
    <w:name w:val="Body Text 2"/>
    <w:basedOn w:val="Normal"/>
    <w:pPr>
      <w:spacing w:line="240" w:lineRule="exact"/>
      <w:jc w:val="both"/>
    </w:pPr>
    <w:rPr>
      <w:snapToGrid w:val="0"/>
      <w:color w:val="FF0000"/>
      <w:sz w:val="24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bekMetni">
    <w:name w:val="Block Text"/>
    <w:basedOn w:val="Normal"/>
    <w:pPr>
      <w:ind w:left="-450" w:right="451"/>
      <w:jc w:val="both"/>
    </w:pPr>
    <w:rPr>
      <w:color w:val="000080"/>
      <w:sz w:val="28"/>
    </w:r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onMetni">
    <w:name w:val="Balloon Text"/>
    <w:basedOn w:val="Normal"/>
    <w:semiHidden/>
    <w:rsid w:val="009B37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E1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0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576A-42E1-439A-846C-9C9D5BFE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kitabi</vt:lpstr>
      <vt:lpstr>Kalite el kitabi</vt:lpstr>
    </vt:vector>
  </TitlesOfParts>
  <Company>-=[By NeC]=-</Company>
  <LinksUpToDate>false</LinksUpToDate>
  <CharactersWithSpaces>2531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http://www.hku.edu.tr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kitabi</dc:title>
  <dc:creator>KÇS DANIŞMANLIK</dc:creator>
  <cp:lastModifiedBy>Sanem SECMENOGLU</cp:lastModifiedBy>
  <cp:revision>3</cp:revision>
  <cp:lastPrinted>2008-01-07T14:01:00Z</cp:lastPrinted>
  <dcterms:created xsi:type="dcterms:W3CDTF">2018-05-28T07:57:00Z</dcterms:created>
  <dcterms:modified xsi:type="dcterms:W3CDTF">2018-05-30T10:50:00Z</dcterms:modified>
</cp:coreProperties>
</file>