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B92" w:rsidRDefault="00FE0B92" w:rsidP="00FE0B92">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İKTİSADİ VE İDARİ BİLİMLER FAKÜLTESİ BİRİM İÇ DEĞERLENDİRME RAPORU</w:t>
      </w:r>
    </w:p>
    <w:p w:rsidR="00FE0B92" w:rsidRPr="0070743F" w:rsidRDefault="00FE0B92" w:rsidP="00FE0B92">
      <w:pPr>
        <w:jc w:val="center"/>
        <w:rPr>
          <w:rFonts w:ascii="Times New Roman" w:hAnsi="Times New Roman" w:cs="Times New Roman"/>
          <w:b/>
          <w:bCs/>
          <w:sz w:val="24"/>
          <w:szCs w:val="24"/>
        </w:rPr>
      </w:pPr>
      <w:r w:rsidRPr="0070743F">
        <w:rPr>
          <w:rFonts w:ascii="Times New Roman" w:hAnsi="Times New Roman" w:cs="Times New Roman"/>
          <w:b/>
          <w:bCs/>
          <w:sz w:val="24"/>
          <w:szCs w:val="24"/>
        </w:rPr>
        <w:t>LİDERLİK VE KALİTE</w:t>
      </w:r>
    </w:p>
    <w:p w:rsidR="00FE0B92" w:rsidRPr="00FE0B92" w:rsidRDefault="00FE0B92" w:rsidP="00FE0B92">
      <w:pPr>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A.1. Liderlik ve Kalite</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 kurumsal dönüşümünü sağlayacak yönetişim modeline sahip olmalı, liderlik yaklaşımları uygulamalı, iç kalite güvence mekanizmalarını oluşturmalı ve kalite güvence kültürünü içselleştirmelidir.</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A.1.1. Yönetişim modeli ve idari yapı</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Kurumdaki yönetişim modeli ve idari yapı (yasal düzenlemeler çerçevesinde kurumsal yaklaşım, gelenekler, tercihler); karar verme mekanizmaları,  kontrol ve denge unsurları; kurulların çok sesliliği ve bağımsız hareket kabiliyeti, paydaşların temsil edilmesi; öngörülen yönetişim modeli ile gerçekleşmenin karşılaştırılması, modelin kurumsallığı ve sürekliliği yerleşmiş ve benimsenmiştir. Vakıf yükseköğretim kurumlarında mütevelli heyet, devlet yükseköğretim kurumlarında rektör yardımcıları ve danışmanlarının (üst yönetimin) çalışma tarzı, yetki ve sorumlulukları, kurumun akademik camiasıyla iletişimi; üst yönetim tarzının hedeflenen kurum kimliği ile uyumu yerleşmiş ve benimsenmiştir. Organizasyon şeması ve bağlı olma/rapor verme ilişkileri; görev tanımları, iş akış süreçleri vardır ve gerçeği yansıtmaktadır; ayrıca bunlar yayımlanmış ve işleyişin paydaşlarca bilinirliği sağlanmıştır.  </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misyonuyla uyumlu ve stratejik hedeflerini gerçekleştirmeyi sağlayacak bir yönetişim modeli ve organizasyonel yapılanması bulunmamaktadır.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misyon ve stratejik hedeflerine ulaşmasını güvence altına alan ve süreçleriyle uyumlu yönetişim modeli ve idari yapılanması belirlenmiştir.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yönetişim modeli ve organizasyonel yapılanması birim ve alanların genelini kapsayacak şekilde faaliyet göstermektedir.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yönetişim ve organizasyonel yapılanmasına ilişkin uygulamaları izlenmekte ve iyileştirilmektedir.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Yönetişim modeli ve organizasyon şeması </w:t>
      </w:r>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Fakülte Yönetim Kurulu İş Akışı:</w:t>
      </w:r>
      <w:hyperlink r:id="rId6">
        <w:r w:rsidRPr="00FE0B92">
          <w:rPr>
            <w:rFonts w:ascii="Times New Roman" w:hAnsi="Times New Roman" w:cs="Times New Roman"/>
            <w:color w:val="1155CC"/>
            <w:sz w:val="24"/>
            <w:szCs w:val="24"/>
            <w:u w:val="single"/>
          </w:rPr>
          <w:t xml:space="preserve"> </w:t>
        </w:r>
      </w:hyperlink>
      <w:hyperlink r:id="rId7">
        <w:r w:rsidRPr="00FE0B92">
          <w:rPr>
            <w:rFonts w:ascii="Times New Roman" w:hAnsi="Times New Roman" w:cs="Times New Roman"/>
            <w:b/>
            <w:bCs/>
            <w:color w:val="1155CC"/>
            <w:sz w:val="24"/>
            <w:szCs w:val="24"/>
            <w:u w:val="single"/>
          </w:rPr>
          <w:t>EK-1</w:t>
        </w:r>
      </w:hyperlink>
    </w:p>
    <w:p w:rsidR="00FE0B92" w:rsidRPr="00FE0B92" w:rsidRDefault="00FE0B92" w:rsidP="00FE0B92">
      <w:pPr>
        <w:spacing w:after="0" w:line="240" w:lineRule="auto"/>
        <w:jc w:val="both"/>
        <w:rPr>
          <w:rFonts w:ascii="Times New Roman" w:hAnsi="Times New Roman" w:cs="Times New Roman"/>
          <w:b/>
          <w:bCs/>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Kurumun yönetişim ve idari alanlarla ilgili politikasını ve stratejik amaçlarını uyguladığına dair uygulamalar/kanıtlar </w:t>
      </w:r>
    </w:p>
    <w:p w:rsidR="00FE0B92" w:rsidRPr="00FE0B92" w:rsidRDefault="00FE0B92" w:rsidP="00FE0B92">
      <w:pPr>
        <w:jc w:val="both"/>
        <w:rPr>
          <w:rFonts w:ascii="Times New Roman" w:hAnsi="Times New Roman" w:cs="Times New Roman"/>
          <w:b/>
          <w:bCs/>
          <w:sz w:val="24"/>
          <w:szCs w:val="24"/>
        </w:rPr>
      </w:pPr>
      <w:hyperlink r:id="rId8">
        <w:r w:rsidRPr="00FE0B92">
          <w:rPr>
            <w:rFonts w:ascii="Times New Roman" w:hAnsi="Times New Roman" w:cs="Times New Roman"/>
            <w:b/>
            <w:bCs/>
            <w:color w:val="1155CC"/>
            <w:sz w:val="24"/>
            <w:szCs w:val="24"/>
            <w:u w:val="single"/>
          </w:rPr>
          <w:t>EK-2</w:t>
        </w:r>
      </w:hyperlink>
      <w:r w:rsidRPr="00FE0B92">
        <w:rPr>
          <w:rFonts w:ascii="Times New Roman" w:hAnsi="Times New Roman" w:cs="Times New Roman"/>
          <w:sz w:val="24"/>
          <w:szCs w:val="24"/>
        </w:rPr>
        <w:t xml:space="preserve"> İİSBF Yönetim Kurulu Kararı</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Yönetişim ve organizasyonel yapılanma uygulamalarına ilişkin izleme ve iyileştirme kanıtları  </w:t>
      </w:r>
    </w:p>
    <w:p w:rsidR="00FE0B92" w:rsidRPr="00FE0B92" w:rsidRDefault="00FE0B92" w:rsidP="00FE0B92">
      <w:pPr>
        <w:jc w:val="both"/>
        <w:rPr>
          <w:rFonts w:ascii="Times New Roman" w:hAnsi="Times New Roman" w:cs="Times New Roman"/>
          <w:sz w:val="24"/>
          <w:szCs w:val="24"/>
        </w:rPr>
      </w:pPr>
      <w:hyperlink r:id="rId9">
        <w:r w:rsidRPr="00FE0B92">
          <w:rPr>
            <w:rFonts w:ascii="Times New Roman" w:hAnsi="Times New Roman" w:cs="Times New Roman"/>
            <w:b/>
            <w:bCs/>
            <w:color w:val="1155CC"/>
            <w:sz w:val="24"/>
            <w:szCs w:val="24"/>
            <w:u w:val="single"/>
          </w:rPr>
          <w:t>EK- 3</w:t>
        </w:r>
      </w:hyperlink>
      <w:hyperlink r:id="rId10">
        <w:r w:rsidRPr="00FE0B92">
          <w:rPr>
            <w:rFonts w:ascii="Times New Roman" w:hAnsi="Times New Roman" w:cs="Times New Roman"/>
            <w:color w:val="1155CC"/>
            <w:sz w:val="24"/>
            <w:szCs w:val="24"/>
            <w:u w:val="single"/>
          </w:rPr>
          <w:t>:</w:t>
        </w:r>
      </w:hyperlink>
      <w:r w:rsidRPr="00FE0B92">
        <w:rPr>
          <w:rFonts w:ascii="Times New Roman" w:hAnsi="Times New Roman" w:cs="Times New Roman"/>
          <w:sz w:val="24"/>
          <w:szCs w:val="24"/>
        </w:rPr>
        <w:t xml:space="preserve"> İİSBF Öğrenci Ders Memnuniyet Anketi</w:t>
      </w:r>
    </w:p>
    <w:p w:rsidR="00FE0B92" w:rsidRPr="00FE0B92" w:rsidRDefault="00FE0B92" w:rsidP="00FE0B92">
      <w:pPr>
        <w:jc w:val="both"/>
        <w:rPr>
          <w:rFonts w:ascii="Times New Roman" w:hAnsi="Times New Roman" w:cs="Times New Roman"/>
          <w:sz w:val="24"/>
          <w:szCs w:val="24"/>
        </w:rPr>
      </w:pPr>
      <w:hyperlink r:id="rId11">
        <w:r w:rsidRPr="00FE0B92">
          <w:rPr>
            <w:rFonts w:ascii="Times New Roman" w:hAnsi="Times New Roman" w:cs="Times New Roman"/>
            <w:b/>
            <w:bCs/>
            <w:color w:val="1155CC"/>
            <w:sz w:val="24"/>
            <w:szCs w:val="24"/>
            <w:u w:val="single"/>
          </w:rPr>
          <w:t>EK- 4</w:t>
        </w:r>
      </w:hyperlink>
      <w:hyperlink r:id="rId12">
        <w:r w:rsidRPr="00FE0B92">
          <w:rPr>
            <w:rFonts w:ascii="Times New Roman" w:hAnsi="Times New Roman" w:cs="Times New Roman"/>
            <w:b/>
            <w:bCs/>
            <w:color w:val="1155CC"/>
            <w:sz w:val="24"/>
            <w:szCs w:val="24"/>
            <w:u w:val="single"/>
          </w:rPr>
          <w:t>:</w:t>
        </w:r>
      </w:hyperlink>
      <w:r w:rsidRPr="00FE0B92">
        <w:rPr>
          <w:rFonts w:ascii="Times New Roman" w:hAnsi="Times New Roman" w:cs="Times New Roman"/>
          <w:sz w:val="24"/>
          <w:szCs w:val="24"/>
        </w:rPr>
        <w:t xml:space="preserve"> İİSBF Bölüm Memnuniyet Anketi</w:t>
      </w:r>
    </w:p>
    <w:p w:rsidR="00FE0B92" w:rsidRPr="00FE0B92" w:rsidRDefault="00FE0B92" w:rsidP="00FE0B92">
      <w:pPr>
        <w:jc w:val="both"/>
        <w:rPr>
          <w:rFonts w:ascii="Times New Roman" w:hAnsi="Times New Roman" w:cs="Times New Roman"/>
          <w:sz w:val="24"/>
          <w:szCs w:val="24"/>
        </w:rPr>
      </w:pPr>
      <w:hyperlink r:id="rId13">
        <w:r w:rsidRPr="00FE0B92">
          <w:rPr>
            <w:rFonts w:ascii="Times New Roman" w:hAnsi="Times New Roman" w:cs="Times New Roman"/>
            <w:b/>
            <w:bCs/>
            <w:color w:val="1155CC"/>
            <w:sz w:val="24"/>
            <w:szCs w:val="24"/>
            <w:u w:val="single"/>
          </w:rPr>
          <w:t>EK- 5:</w:t>
        </w:r>
      </w:hyperlink>
      <w:hyperlink r:id="rId14">
        <w:r w:rsidRPr="00FE0B92">
          <w:rPr>
            <w:rFonts w:ascii="Times New Roman" w:hAnsi="Times New Roman" w:cs="Times New Roman"/>
            <w:color w:val="1155CC"/>
            <w:sz w:val="24"/>
            <w:szCs w:val="24"/>
            <w:u w:val="single"/>
          </w:rPr>
          <w:t xml:space="preserve"> </w:t>
        </w:r>
      </w:hyperlink>
      <w:r w:rsidRPr="00FE0B92">
        <w:rPr>
          <w:rFonts w:ascii="Times New Roman" w:hAnsi="Times New Roman" w:cs="Times New Roman"/>
          <w:sz w:val="24"/>
          <w:szCs w:val="24"/>
        </w:rPr>
        <w:t xml:space="preserve">2025-2026 Güz Dönemi Ölçme Değerlendirme Koordinatörlüğü Raporu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Kanıt yoktur.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A.1.2. Liderlik</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Kurumda rektörün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  Birimlerde liderlik anlayışı ve koordinasyon kültürü yerleşmiştir. Liderler kurumun değerleri ve hedefleri doğrultusunda stratejilerinin yanı sıra; yetki paylaşımını, ilişkileri, zamanı, kurumsal motivasyon ve stresi de etkin ve dengeli biçimde yönetmektedir. Akademik ve idari birimler ile yönetim arasında etkin bir iletişim ağı oluşturulmuştur.  Liderlik süreçleri ve kalite güvencesi kültürünün içselleştirilmesi sürekli değerlendirilmektedir.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kalite güvencesi sisteminin yönetilmesi ve kalite kültürünün içselleştirilmesini destekleyen etkin bir liderlik yaklaşımı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liderlerin kalite güvencesi sisteminin yönetimi ve kültürünün içselleştirilmesi konusunda sahipliği ve motivasyonu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geneline yayılmış, kalite güvencesi sistemi ve kültürünün gelişimini destekleyen etkin liderlik uygulamaları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Liderlik uygulamaları ve bu uygulamaların kalite güvencesi sistemi ve kültürünün gelişimine katkısı izlenmekte ve bağlı iyileştirmeler gerçekleştirilmektedir.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Kurumun yöneticilerinin liderlik özelliklerini ve yetkinliklerini ölçmek ve izlemek için kullanılan yöntemler, elde edilen izleme sonuçları ve bağlı iyileştirmeler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Veri mevcut değildir.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Kurumdaki kalite kültürünün gelişimini ölçmek ve izlemek için kullanılan yöntemler, elde edilen izleme sonuçları ve bağlı iyileştirmeler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Fakülte dekanlığı diğer koordinatörlüklerle birlikte kalite koordinatörlüğü ekibini belirler. Her dönem ve yıl sonunda fakültenin kalite koordinatörlüğü tarafından ilgili yıla/döneme ait kalite raporu hazırlanır ve üniversitenin kalite birimi ile paylaşılır. Ayrıca üniversite kalite biriminin yaptığı iç denetlemeler, kalite kültürünün gelişimini ölçer ve izler.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lastRenderedPageBreak/>
        <w:t>2025 2026 Güz Dönemi Kalite Koordinatörlüğü Görevleri-</w:t>
      </w:r>
      <w:hyperlink r:id="rId15">
        <w:r w:rsidRPr="00FE0B92">
          <w:rPr>
            <w:rFonts w:ascii="Times New Roman" w:hAnsi="Times New Roman" w:cs="Times New Roman"/>
            <w:b/>
            <w:bCs/>
            <w:color w:val="1155CC"/>
            <w:sz w:val="24"/>
            <w:szCs w:val="24"/>
            <w:u w:val="single"/>
          </w:rPr>
          <w:t>EK-6</w:t>
        </w:r>
      </w:hyperlink>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                  Kalite ve Akreditasyon Koordinatörü Görev Tanımı </w:t>
      </w:r>
      <w:hyperlink r:id="rId16">
        <w:r w:rsidRPr="00FE0B92">
          <w:rPr>
            <w:rFonts w:ascii="Times New Roman" w:hAnsi="Times New Roman" w:cs="Times New Roman"/>
            <w:b/>
            <w:bCs/>
            <w:color w:val="1155CC"/>
            <w:sz w:val="24"/>
            <w:szCs w:val="24"/>
            <w:u w:val="single"/>
          </w:rPr>
          <w:t>EK-7</w:t>
        </w:r>
      </w:hyperlink>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2024 Örnek Liderlik ve Yönetişim Kalite Koordinatörlüğü Raporu (2023) </w:t>
      </w:r>
      <w:hyperlink r:id="rId17">
        <w:r w:rsidRPr="00FE0B92">
          <w:rPr>
            <w:rFonts w:ascii="Times New Roman" w:hAnsi="Times New Roman" w:cs="Times New Roman"/>
            <w:b/>
            <w:bCs/>
            <w:color w:val="1155CC"/>
            <w:sz w:val="24"/>
            <w:szCs w:val="24"/>
            <w:u w:val="single"/>
          </w:rPr>
          <w:t>EK-8</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Örnek İç Tetkik Raporu </w:t>
      </w:r>
      <w:hyperlink r:id="rId18">
        <w:r w:rsidRPr="00FE0B92">
          <w:rPr>
            <w:rFonts w:ascii="Times New Roman" w:hAnsi="Times New Roman" w:cs="Times New Roman"/>
            <w:b/>
            <w:bCs/>
            <w:color w:val="1155CC"/>
            <w:sz w:val="24"/>
            <w:szCs w:val="24"/>
            <w:u w:val="single"/>
          </w:rPr>
          <w:t>EK-9</w:t>
        </w:r>
      </w:hyperlink>
      <w:hyperlink r:id="rId19">
        <w:r w:rsidRPr="00FE0B92">
          <w:rPr>
            <w:rFonts w:ascii="Times New Roman" w:hAnsi="Times New Roman" w:cs="Times New Roman"/>
            <w:color w:val="1155CC"/>
            <w:sz w:val="24"/>
            <w:szCs w:val="24"/>
            <w:u w:val="single"/>
          </w:rPr>
          <w:t>-</w:t>
        </w:r>
      </w:hyperlink>
      <w:r w:rsidRPr="00FE0B92">
        <w:rPr>
          <w:rFonts w:ascii="Times New Roman" w:hAnsi="Times New Roman" w:cs="Times New Roman"/>
          <w:sz w:val="24"/>
          <w:szCs w:val="24"/>
        </w:rPr>
        <w:t xml:space="preserve"> İç Tetkik Değerlendirme Süreci</w:t>
      </w:r>
      <w:hyperlink r:id="rId20" w:anchor="gid=909274220">
        <w:r w:rsidRPr="00FE0B92">
          <w:rPr>
            <w:rFonts w:ascii="Times New Roman" w:hAnsi="Times New Roman" w:cs="Times New Roman"/>
            <w:b/>
            <w:bCs/>
            <w:color w:val="1155CC"/>
            <w:sz w:val="24"/>
            <w:szCs w:val="24"/>
            <w:u w:val="single"/>
          </w:rPr>
          <w:t xml:space="preserve"> EK-10</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Mevcut değildir.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A.1.3. Kurumsal dönüşüm kapasitesi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Yükseköğretim ekosistemi içerisindeki değişimleri, küresel eğilimleri, ulusal hedefleri ve paydaş beklentilerini dikkate alarak kurumun geleceğe hazır olmasını sağlayan çevik yönetim yetkinliği vardır. Geleceğe uyum için amaç, misyon ve hedefler doğrultusunda kurumu dönüştürmek üzere değişim yönetimi, kıyaslama, yenilik yönetimi gibi yaklaşımları kullanır ve kurumsal özgünlüğü güçlendirir.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değişim yönetimi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değişim ihtiyacı olgunluk seviyesinde belirlenmiştir.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değişim yönetimi yaklaşımı kurumun geneline yayılmış ve bütüncül olarak yürütülmektedir.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Amaç, misyon ve hedefler doğrultusunda gerçekleştirilen değişim yönetimi uygulamaları izlenmekte ve önlemler alınmaktadır.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Örnek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 Değişim yönetim modeli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Kurumda (fakültede) değişim yönetimi bulunmamaktadır.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Değişim planları, yol haritaları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Kurumda (fakültede) değişim planları ve yol haritaları bulunmamaktadır.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Yükseköğretim ekosisteminde ve temel fonksiyonları çevresinde meydana gelen değişime yönelik analiz  raporları</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Kurumda (fakültede) yükseköğretim ekosisteminde ve temel fonksiyonları çevresinde analiz raporu bulunmamaktadır. Ancak fakültemizde çevre üniversiteler, fakülteler ve bölümlerle </w:t>
      </w:r>
      <w:r w:rsidRPr="00FE0B92">
        <w:rPr>
          <w:rFonts w:ascii="Times New Roman" w:hAnsi="Times New Roman" w:cs="Times New Roman"/>
          <w:sz w:val="24"/>
          <w:szCs w:val="24"/>
        </w:rPr>
        <w:lastRenderedPageBreak/>
        <w:t xml:space="preserve">belirli dönem aralığını kapsayan kıyaslamalar, analizler yapılmaktadır. Örnek için bkz. </w:t>
      </w:r>
      <w:hyperlink r:id="rId21" w:anchor="gid=442823989">
        <w:r w:rsidRPr="00FE0B92">
          <w:rPr>
            <w:rFonts w:ascii="Times New Roman" w:hAnsi="Times New Roman" w:cs="Times New Roman"/>
            <w:b/>
            <w:bCs/>
            <w:color w:val="1155CC"/>
            <w:sz w:val="24"/>
            <w:szCs w:val="24"/>
            <w:u w:val="single"/>
          </w:rPr>
          <w:t>EK-11</w:t>
        </w:r>
      </w:hyperlink>
      <w:r w:rsidRPr="00FE0B92">
        <w:rPr>
          <w:rFonts w:ascii="Times New Roman" w:hAnsi="Times New Roman" w:cs="Times New Roman"/>
          <w:sz w:val="24"/>
          <w:szCs w:val="24"/>
        </w:rPr>
        <w:t xml:space="preserve"> -</w:t>
      </w:r>
      <w:hyperlink r:id="rId22">
        <w:r w:rsidRPr="00FE0B92">
          <w:rPr>
            <w:rFonts w:ascii="Times New Roman" w:hAnsi="Times New Roman" w:cs="Times New Roman"/>
            <w:color w:val="1155CC"/>
            <w:sz w:val="24"/>
            <w:szCs w:val="24"/>
            <w:u w:val="single"/>
          </w:rPr>
          <w:t xml:space="preserve"> </w:t>
        </w:r>
      </w:hyperlink>
      <w:hyperlink r:id="rId23">
        <w:r w:rsidRPr="00FE0B92">
          <w:rPr>
            <w:rFonts w:ascii="Times New Roman" w:hAnsi="Times New Roman" w:cs="Times New Roman"/>
            <w:b/>
            <w:bCs/>
            <w:color w:val="1155CC"/>
            <w:sz w:val="24"/>
            <w:szCs w:val="24"/>
            <w:u w:val="single"/>
          </w:rPr>
          <w:t>EK-12</w:t>
        </w:r>
      </w:hyperlink>
      <w:r w:rsidRPr="00FE0B92">
        <w:rPr>
          <w:rFonts w:ascii="Times New Roman" w:hAnsi="Times New Roman" w:cs="Times New Roman"/>
          <w:sz w:val="24"/>
          <w:szCs w:val="24"/>
        </w:rPr>
        <w:t>.</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 Gelecek senaryoları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Veri bulunmamaktadır.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Kıyaslama raporları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Örnek için bkz. </w:t>
      </w:r>
      <w:hyperlink r:id="rId24" w:anchor="gid=442823989">
        <w:r w:rsidRPr="00FE0B92">
          <w:rPr>
            <w:rFonts w:ascii="Times New Roman" w:hAnsi="Times New Roman" w:cs="Times New Roman"/>
            <w:b/>
            <w:bCs/>
            <w:color w:val="1155CC"/>
            <w:sz w:val="24"/>
            <w:szCs w:val="24"/>
            <w:u w:val="single"/>
          </w:rPr>
          <w:t>EK-11</w:t>
        </w:r>
      </w:hyperlink>
      <w:hyperlink r:id="rId25" w:anchor="gid=442823989">
        <w:r w:rsidRPr="00FE0B92">
          <w:rPr>
            <w:rFonts w:ascii="Times New Roman" w:hAnsi="Times New Roman" w:cs="Times New Roman"/>
            <w:color w:val="1155CC"/>
            <w:sz w:val="24"/>
            <w:szCs w:val="24"/>
            <w:u w:val="single"/>
          </w:rPr>
          <w:t>-</w:t>
        </w:r>
      </w:hyperlink>
      <w:r w:rsidRPr="00FE0B92">
        <w:rPr>
          <w:rFonts w:ascii="Times New Roman" w:hAnsi="Times New Roman" w:cs="Times New Roman"/>
          <w:sz w:val="24"/>
          <w:szCs w:val="24"/>
        </w:rPr>
        <w:t xml:space="preserve"> </w:t>
      </w:r>
      <w:hyperlink r:id="rId26">
        <w:r w:rsidRPr="00FE0B92">
          <w:rPr>
            <w:rFonts w:ascii="Times New Roman" w:hAnsi="Times New Roman" w:cs="Times New Roman"/>
            <w:b/>
            <w:bCs/>
            <w:color w:val="1155CC"/>
            <w:sz w:val="24"/>
            <w:szCs w:val="24"/>
            <w:u w:val="single"/>
          </w:rPr>
          <w:t>EK12</w:t>
        </w:r>
      </w:hyperlink>
      <w:r w:rsidRPr="00FE0B92">
        <w:rPr>
          <w:rFonts w:ascii="Times New Roman" w:hAnsi="Times New Roman" w:cs="Times New Roman"/>
          <w:sz w:val="24"/>
          <w:szCs w:val="24"/>
        </w:rPr>
        <w:t>.</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Yenilik yönetim sistemi</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Yenilik yönetim sistemi bulunmamaktadır.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 Değişim ekipleri belgeleri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Değişim ekipleri belgeleri bulunmamaktadır.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Mevcut değildir.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A.1.4. İç kalite güvencesi mekanizmaları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PUKÖ çevrimleri itibarı ile takvim yılı temelinde hangi işlem, süreç, mekanizmaların devreye gireceği planlanmış, akış şemaları belirlidir. Sorumluluklar ve yetkiler tanımlanmıştır. Gerçekleşen uygulamalar değerlendirilmektedir.  Takvim yılı temelinde tasarlanmayan diğer kalite döngülerinin ise tüm katmanları içerdiği kanıtları ile belirtilmiştir, gerçekleşen uygulamalar değerlendirilmektedir.  Kuruma ait kalite güvencesi rehberi gibi, politika ayrıntılarının yer aldığı erişilebilen ve güncellenen bir doküman bulunmaktadır.  Kurumun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tanımlanmış bir iç kalite güvencesi sistemi bulunmamaktadır.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iç kalite güvencesi süreç ve mekanizmaları tanımlanmıştır.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 kalite güvencesi sistemi kurumun geneline yayılmış, şeffaf ve bütüncül olarak yürütülmektedir.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 kalite güvencesi sistemi mekanizmaları izlenmekte ve ilgili paydaşlarla birlikte iyileştirilmektedir.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lastRenderedPageBreak/>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Kalite güvencesi rehberi gibi tanımlı süreç belgeleri, Kalite Komisyonu çalışma usul ve esasları</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Kalite güvencesi için bkz. </w:t>
      </w:r>
      <w:hyperlink r:id="rId27">
        <w:r w:rsidRPr="00FE0B92">
          <w:rPr>
            <w:rFonts w:ascii="Times New Roman" w:hAnsi="Times New Roman" w:cs="Times New Roman"/>
            <w:color w:val="1155CC"/>
            <w:sz w:val="24"/>
            <w:szCs w:val="24"/>
            <w:u w:val="single"/>
          </w:rPr>
          <w:t>https://kalite.hku.edu.tr/kalite-guvencesi/</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Kalite komisyonu görev tanımı için bkz. </w:t>
      </w:r>
      <w:hyperlink r:id="rId28">
        <w:r w:rsidRPr="00FE0B92">
          <w:rPr>
            <w:rFonts w:ascii="Times New Roman" w:hAnsi="Times New Roman" w:cs="Times New Roman"/>
            <w:b/>
            <w:bCs/>
            <w:color w:val="1155CC"/>
            <w:sz w:val="24"/>
            <w:szCs w:val="24"/>
            <w:u w:val="single"/>
          </w:rPr>
          <w:t>EK-13</w:t>
        </w:r>
      </w:hyperlink>
    </w:p>
    <w:p w:rsidR="00FE0B92" w:rsidRPr="00FE0B92" w:rsidRDefault="00FE0B92" w:rsidP="00FE0B92">
      <w:pPr>
        <w:spacing w:after="0" w:line="240" w:lineRule="auto"/>
        <w:jc w:val="both"/>
        <w:rPr>
          <w:rFonts w:ascii="Times New Roman" w:hAnsi="Times New Roman" w:cs="Times New Roman"/>
          <w:b/>
          <w:bCs/>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İş akış şemaları, takvim, görev ve sorumluluklar ve paydaşların rollerini gösteren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İş akışları ve görev tanımları için bkz. </w:t>
      </w:r>
      <w:hyperlink r:id="rId29">
        <w:r w:rsidRPr="00FE0B92">
          <w:rPr>
            <w:rFonts w:ascii="Times New Roman" w:hAnsi="Times New Roman" w:cs="Times New Roman"/>
            <w:color w:val="1155CC"/>
            <w:sz w:val="24"/>
            <w:szCs w:val="24"/>
            <w:u w:val="single"/>
          </w:rPr>
          <w:t>https://kalite.hku.edu.tr/is-akislari/</w:t>
        </w:r>
      </w:hyperlink>
      <w:r w:rsidRPr="00FE0B92">
        <w:rPr>
          <w:rFonts w:ascii="Times New Roman" w:hAnsi="Times New Roman" w:cs="Times New Roman"/>
          <w:sz w:val="24"/>
          <w:szCs w:val="24"/>
        </w:rPr>
        <w:t xml:space="preserve">, </w:t>
      </w:r>
      <w:hyperlink r:id="rId30">
        <w:r w:rsidRPr="00FE0B92">
          <w:rPr>
            <w:rFonts w:ascii="Times New Roman" w:hAnsi="Times New Roman" w:cs="Times New Roman"/>
            <w:color w:val="1155CC"/>
            <w:sz w:val="24"/>
            <w:szCs w:val="24"/>
            <w:u w:val="single"/>
          </w:rPr>
          <w:t>https://kalite.hku.edu.tr/gorev-tanimlari/</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Bilgi Yönetim Sistemi </w:t>
      </w:r>
    </w:p>
    <w:p w:rsidR="00FE0B92" w:rsidRPr="00FE0B92" w:rsidRDefault="00FE0B92" w:rsidP="00FE0B92">
      <w:pPr>
        <w:spacing w:after="0" w:line="240" w:lineRule="auto"/>
        <w:jc w:val="both"/>
        <w:rPr>
          <w:rFonts w:ascii="Times New Roman" w:hAnsi="Times New Roman" w:cs="Times New Roman"/>
          <w:sz w:val="24"/>
          <w:szCs w:val="24"/>
        </w:rPr>
      </w:pPr>
      <w:hyperlink r:id="rId31">
        <w:r w:rsidRPr="00FE0B92">
          <w:rPr>
            <w:rFonts w:ascii="Times New Roman" w:hAnsi="Times New Roman" w:cs="Times New Roman"/>
            <w:color w:val="1155CC"/>
            <w:sz w:val="24"/>
            <w:szCs w:val="24"/>
            <w:u w:val="single"/>
          </w:rPr>
          <w:t>https://kys.hku.edu.tr/</w:t>
        </w:r>
      </w:hyperlink>
      <w:r w:rsidRPr="00FE0B92">
        <w:rPr>
          <w:rFonts w:ascii="Times New Roman" w:hAnsi="Times New Roman" w:cs="Times New Roman"/>
          <w:sz w:val="24"/>
          <w:szCs w:val="24"/>
        </w:rPr>
        <w:t xml:space="preserve">- </w:t>
      </w:r>
      <w:hyperlink r:id="rId32">
        <w:r w:rsidRPr="00FE0B92">
          <w:rPr>
            <w:rFonts w:ascii="Times New Roman" w:hAnsi="Times New Roman" w:cs="Times New Roman"/>
            <w:color w:val="1155CC"/>
            <w:sz w:val="24"/>
            <w:szCs w:val="24"/>
            <w:u w:val="single"/>
          </w:rPr>
          <w:t>https://ebys.hku.edu.tr/</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Kurumsal Risk Yönetim Planı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Bkz. </w:t>
      </w:r>
      <w:hyperlink r:id="rId33">
        <w:r w:rsidRPr="00FE0B92">
          <w:rPr>
            <w:rFonts w:ascii="Times New Roman" w:hAnsi="Times New Roman" w:cs="Times New Roman"/>
            <w:b/>
            <w:bCs/>
            <w:color w:val="1155CC"/>
            <w:sz w:val="24"/>
            <w:szCs w:val="24"/>
            <w:u w:val="single"/>
          </w:rPr>
          <w:t>EK-14</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xml:space="preserve">Fakülteler Risk Analiz Planı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Geri bildirim yöntemleri</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Bölüm Memnuniyet Anketi</w:t>
      </w:r>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w:t>
      </w:r>
      <w:hyperlink r:id="rId34">
        <w:r w:rsidRPr="00FE0B92">
          <w:rPr>
            <w:rFonts w:ascii="Times New Roman" w:hAnsi="Times New Roman" w:cs="Times New Roman"/>
            <w:color w:val="1155CC"/>
            <w:sz w:val="24"/>
            <w:szCs w:val="24"/>
            <w:u w:val="single"/>
          </w:rPr>
          <w:t>https://forms.gle/ZoDx9ixGSHY3ixtU9</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Paydaş katılımına ilişkin belgeler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Bölüm Memnuniyet Anketi</w:t>
      </w:r>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w:t>
      </w:r>
      <w:hyperlink r:id="rId35">
        <w:r w:rsidRPr="00FE0B92">
          <w:rPr>
            <w:rFonts w:ascii="Times New Roman" w:hAnsi="Times New Roman" w:cs="Times New Roman"/>
            <w:color w:val="1155CC"/>
            <w:sz w:val="24"/>
            <w:szCs w:val="24"/>
            <w:u w:val="single"/>
          </w:rPr>
          <w:t>https://forms.gle/ZoDx9ixGSHY3ixtU9</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Yıllık izleme ve iyileştirme raporları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Kalite koordinatörlüğü raporu için bkz. </w:t>
      </w:r>
      <w:hyperlink r:id="rId36">
        <w:r w:rsidRPr="00FE0B92">
          <w:rPr>
            <w:rFonts w:ascii="Times New Roman" w:hAnsi="Times New Roman" w:cs="Times New Roman"/>
            <w:b/>
            <w:bCs/>
            <w:color w:val="1155CC"/>
            <w:sz w:val="24"/>
            <w:szCs w:val="24"/>
            <w:u w:val="single"/>
          </w:rPr>
          <w:t>EK- 15</w:t>
        </w:r>
      </w:hyperlink>
      <w:r w:rsidRPr="00FE0B92">
        <w:rPr>
          <w:rFonts w:ascii="Times New Roman" w:hAnsi="Times New Roman" w:cs="Times New Roman"/>
          <w:sz w:val="24"/>
          <w:szCs w:val="24"/>
        </w:rPr>
        <w:t xml:space="preserve"> Kalite Koordinatörlüğü Raporu 2025</w:t>
      </w:r>
    </w:p>
    <w:p w:rsidR="00FE0B92" w:rsidRPr="00FE0B92" w:rsidRDefault="00FE0B92" w:rsidP="00FE0B92">
      <w:pPr>
        <w:spacing w:after="0" w:line="240" w:lineRule="auto"/>
        <w:jc w:val="both"/>
        <w:rPr>
          <w:rFonts w:ascii="Times New Roman" w:hAnsi="Times New Roman" w:cs="Times New Roman"/>
          <w:b/>
          <w:bCs/>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b/>
          <w:bCs/>
          <w:sz w:val="24"/>
          <w:szCs w:val="24"/>
        </w:rPr>
        <w:t>A.1.5. Kamuoyunu bilgilendirme ve hesap verebilirlik</w:t>
      </w:r>
      <w:r w:rsidRPr="00FE0B92">
        <w:rPr>
          <w:rFonts w:ascii="Times New Roman" w:hAnsi="Times New Roman" w:cs="Times New Roman"/>
          <w:sz w:val="24"/>
          <w:szCs w:val="24"/>
        </w:rPr>
        <w:t xml:space="preserve">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Kamuoyunu bilgilendirme ilkesel olarak benimsenmiştir, hangi kanalların nasıl kullanılacağı tasarlanmıştır, erişilebilir olarak ilan edilmiştir ve tüm bilgilendirme adımları sistematik olarak atılmaktadır. Kurum web sayfası doğru, güncel, ilgili ve kolayca erişilebilir bilgiyi vermektedir; bunun sağlanması için gerekli mekanizma mevcuttur.  Kurumsal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Kurumun bölgesindeki dış paydaşları, ilişkili olduğu yerel yönetimler, diğer üniversiteler, kamu kurumu kuruluşları, sivil toplum kuruluşları, sanayi ve yerel halk ile ilişkileri değerlendirilmektedir.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Kurumda kamuoyunu bilgilendirmek ve hesap verebilirliği gerçekleştirmek üzere mekanizmalar bulunmamaktadır.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şeffaflık ve hesap verebilirlik ilkeleri doğrultusunda kamuoyunu bilgilendirmek üzere tanımlı süreçler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 tanımlı süreçleri doğrultusunda kamuoyunu bilgilendirme ve hesap verebilirlik mekanizmalarını işletmektedir.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kamuoyunu bilgilendirme ve hesap verebilirlik mekanizmaları izlenmekte ve paydaş görüşleri doğrultusunda iyileştirilmektedir.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Örnek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Kamuoyunu bilgilendirme ve hesap verebilirlik ile ilişkili olarak benimsenen ilke, kural, yöntemler  ve bilgilendirme adımlarının ilan edildiğini gösteren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Fakültemize bölümlerine ait instagram ve twitter hesapları aracılığıyla bilgi paylaşımı günlük olarak güncellenmektedir. Hem üniversitemizin hem de fakültemizin sosyal medya (instagram, twitter, youtube vb.) hesaplarından bilgilendirmeler, etkinlik ve toplantı paylaşımları yapılmaktadır.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hyperlink r:id="rId37">
        <w:r w:rsidRPr="00FE0B92">
          <w:rPr>
            <w:rFonts w:ascii="Times New Roman" w:hAnsi="Times New Roman" w:cs="Times New Roman"/>
            <w:color w:val="1155CC"/>
            <w:sz w:val="24"/>
            <w:szCs w:val="24"/>
            <w:u w:val="single"/>
          </w:rPr>
          <w:t>https://www.instagram.com/hkuiisbf/</w:t>
        </w:r>
      </w:hyperlink>
    </w:p>
    <w:p w:rsidR="00FE0B92" w:rsidRPr="00FE0B92" w:rsidRDefault="00FE0B92" w:rsidP="00FE0B92">
      <w:pPr>
        <w:spacing w:after="0" w:line="240" w:lineRule="auto"/>
        <w:jc w:val="both"/>
        <w:rPr>
          <w:rFonts w:ascii="Times New Roman" w:hAnsi="Times New Roman" w:cs="Times New Roman"/>
          <w:sz w:val="24"/>
          <w:szCs w:val="24"/>
        </w:rPr>
      </w:pPr>
      <w:hyperlink r:id="rId38">
        <w:r w:rsidRPr="00FE0B92">
          <w:rPr>
            <w:rFonts w:ascii="Times New Roman" w:hAnsi="Times New Roman" w:cs="Times New Roman"/>
            <w:color w:val="1155CC"/>
            <w:sz w:val="24"/>
            <w:szCs w:val="24"/>
            <w:u w:val="single"/>
          </w:rPr>
          <w:t>https://x.com/hkuiisbf</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Kurumun/birimlerin internet sayfalarının güncel ve erişilebilir olduğuna dair kanıtlar   </w:t>
      </w:r>
    </w:p>
    <w:p w:rsidR="00FE0B92" w:rsidRPr="00FE0B92" w:rsidRDefault="00FE0B92" w:rsidP="00FE0B92">
      <w:pPr>
        <w:spacing w:after="0" w:line="240" w:lineRule="auto"/>
        <w:jc w:val="both"/>
        <w:rPr>
          <w:rFonts w:ascii="Times New Roman" w:hAnsi="Times New Roman" w:cs="Times New Roman"/>
          <w:sz w:val="24"/>
          <w:szCs w:val="24"/>
        </w:rPr>
      </w:pPr>
      <w:hyperlink r:id="rId39">
        <w:r w:rsidRPr="00FE0B92">
          <w:rPr>
            <w:rFonts w:ascii="Times New Roman" w:hAnsi="Times New Roman" w:cs="Times New Roman"/>
            <w:color w:val="1155CC"/>
            <w:sz w:val="24"/>
            <w:szCs w:val="24"/>
            <w:u w:val="single"/>
          </w:rPr>
          <w:t>https://iisbf.hku.edu.tr/</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 içi ve dışı hesap verebilirlik tanımlı süreçlerinin uygulanmakta olduğunu gösteren kanıtlar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Basın iş Süreci: </w:t>
      </w:r>
      <w:hyperlink r:id="rId40">
        <w:r w:rsidRPr="00FE0B92">
          <w:rPr>
            <w:rFonts w:ascii="Times New Roman" w:hAnsi="Times New Roman" w:cs="Times New Roman"/>
            <w:b/>
            <w:bCs/>
            <w:color w:val="1155CC"/>
            <w:sz w:val="24"/>
            <w:szCs w:val="24"/>
            <w:u w:val="single"/>
          </w:rPr>
          <w:t>EK-16</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İç ve dış paydaşların kamuoyunu bilgilendirme ve hesap verebilirlik ile ilgili memnuniyeti ve geri bildirimleri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Siyaset Bilimi ve Uluslararası İlişkiler Bölümü Azerbaycan etkinliği PUKO Döngüsü: </w:t>
      </w:r>
      <w:hyperlink r:id="rId41">
        <w:r w:rsidRPr="00FE0B92">
          <w:rPr>
            <w:rFonts w:ascii="Times New Roman" w:hAnsi="Times New Roman" w:cs="Times New Roman"/>
            <w:b/>
            <w:bCs/>
            <w:color w:val="1155CC"/>
            <w:sz w:val="24"/>
            <w:szCs w:val="24"/>
            <w:u w:val="single"/>
          </w:rPr>
          <w:t>EK-17</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Kamuoyunu bilgilendirme ve hesap verebilirlik mekanizmalarına ilişkin izleme ve iyileştirme kanıtları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Basın Risk Analiz Planı</w:t>
      </w:r>
      <w:r w:rsidRPr="00FE0B92">
        <w:rPr>
          <w:rFonts w:ascii="Times New Roman" w:hAnsi="Times New Roman" w:cs="Times New Roman"/>
          <w:b/>
          <w:bCs/>
          <w:sz w:val="24"/>
          <w:szCs w:val="24"/>
        </w:rPr>
        <w:t xml:space="preserve"> </w:t>
      </w:r>
      <w:hyperlink r:id="rId42">
        <w:r w:rsidRPr="00FE0B92">
          <w:rPr>
            <w:rFonts w:ascii="Times New Roman" w:hAnsi="Times New Roman" w:cs="Times New Roman"/>
            <w:b/>
            <w:bCs/>
            <w:color w:val="1155CC"/>
            <w:sz w:val="24"/>
            <w:szCs w:val="24"/>
            <w:u w:val="single"/>
          </w:rPr>
          <w:t>EK-18</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Mevcut değildir.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 xml:space="preserve">A.2.  Misyon ve Stratejik Amaçlar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Kurum; vizyon, misyon ve amacını gerçekleştirmek üzere politikaları doğrultusunda oluşturduğu stratejik amaçlarını ve hedeflerini planlayarak uygulamalı, performans yönetimi kapsamında sonuçlarını izleyerek değerlendirmeli ve kamuoyuyla paylaşmalıdır.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A.2.1. Misyon, vizyon ve politikalar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Misyon ve vizyon ifadesi tanımlanmıştır, kurum çalışanlarınca bilinir ve paylaşılır. Kuruma özeldir, sürdürülebilir bir gelecek yaratmak için yol göstericidir.   Kalite güvencesi politikası vardır, paydaşların görüşü alınarak hazırlanmıştır. Politika kurum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  Aynı şekilde eğitim ve öğretim (uzaktan eğitimi de kapsayacak şekilde), araştırma ve geliştirme, toplumsal katkı, yönetişim sistemi ve uluslararasılaşma politikaları vardır ve kalite güvencesi politikası için sayılan özellikleri taşır. Bu politika ifadelerinin somut sonuçları, uygulamalara yansıyan etkileri vardır; örnekleri sunulabilir.  </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tanımlanmış misyon, vizyon  ve politikalar bulunmamaktadır.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tanımlanmış ve kuruma özgü misyon, vizyon ve politikaları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genelinde misyon, vizyon ve politikalarla uyumlu uygulamalar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Misyon, vizyon ve politikalar doğrultusunda gerçekleştirilen uygulamalar izlenmekte ve paydaşlarla birlikte değerlendirilerek önlemler alınmaktadır.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Örnek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Misyon ve vizyon</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Üniversitemiz Strateji ve Kalite Müdürlüğünün vizyon ve misyonu web sayfasında paydaşların erişimine sunulmuştur.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Bkz. </w:t>
      </w:r>
      <w:hyperlink r:id="rId43">
        <w:r w:rsidRPr="00FE0B92">
          <w:rPr>
            <w:rFonts w:ascii="Times New Roman" w:hAnsi="Times New Roman" w:cs="Times New Roman"/>
            <w:color w:val="1155CC"/>
            <w:sz w:val="24"/>
            <w:szCs w:val="24"/>
            <w:u w:val="single"/>
          </w:rPr>
          <w:t>https://kalite.hku.edu.tr/vizyon-misyon/</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i/>
          <w:iCs/>
          <w:sz w:val="24"/>
          <w:szCs w:val="24"/>
        </w:rPr>
      </w:pPr>
      <w:r w:rsidRPr="00FE0B92">
        <w:rPr>
          <w:rFonts w:ascii="Times New Roman" w:hAnsi="Times New Roman" w:cs="Times New Roman"/>
          <w:sz w:val="24"/>
          <w:szCs w:val="24"/>
          <w:u w:val="single"/>
        </w:rPr>
        <w:t>İİSBF Kalite Politikası:</w:t>
      </w:r>
      <w:r w:rsidRPr="00FE0B92">
        <w:rPr>
          <w:rFonts w:ascii="Times New Roman" w:hAnsi="Times New Roman" w:cs="Times New Roman"/>
          <w:sz w:val="24"/>
          <w:szCs w:val="24"/>
        </w:rPr>
        <w:t xml:space="preserve"> </w:t>
      </w:r>
      <w:r w:rsidRPr="00FE0B92">
        <w:rPr>
          <w:rFonts w:ascii="Times New Roman" w:hAnsi="Times New Roman" w:cs="Times New Roman"/>
          <w:i/>
          <w:iCs/>
          <w:sz w:val="24"/>
          <w:szCs w:val="24"/>
        </w:rPr>
        <w:t>“Bütün akademik, idari ve fiziki imkânlarımızla, vizyon ve misyonumuzu gerçekleştirmek üzere Fakülte, Üniversite, öğrenci, personel ve diğer paydaşlar arasında etkin, geliştirilebilir, şeffaf ve denetlenebilir bir koordinasyon ve iş birliğinin kurulmasına imkân veren; bütün ilgililerin memnuniyeti esasına dayanan bir kalite sistemi oluşturmak, uygulamak ve geliştirmek.”</w:t>
      </w:r>
    </w:p>
    <w:p w:rsidR="00FE0B92" w:rsidRPr="00FE0B92" w:rsidRDefault="00FE0B92" w:rsidP="00FE0B92">
      <w:pPr>
        <w:spacing w:after="0" w:line="240" w:lineRule="auto"/>
        <w:jc w:val="both"/>
        <w:rPr>
          <w:rFonts w:ascii="Times New Roman" w:hAnsi="Times New Roman" w:cs="Times New Roman"/>
          <w:i/>
          <w:iCs/>
          <w:sz w:val="24"/>
          <w:szCs w:val="24"/>
        </w:rPr>
      </w:pPr>
    </w:p>
    <w:p w:rsidR="00FE0B92" w:rsidRPr="00FE0B92" w:rsidRDefault="00FE0B92" w:rsidP="00FE0B92">
      <w:pPr>
        <w:spacing w:after="0" w:line="240" w:lineRule="auto"/>
        <w:jc w:val="both"/>
        <w:rPr>
          <w:rFonts w:ascii="Times New Roman" w:hAnsi="Times New Roman" w:cs="Times New Roman"/>
          <w:i/>
          <w:iCs/>
          <w:sz w:val="24"/>
          <w:szCs w:val="24"/>
        </w:rPr>
      </w:pPr>
      <w:r w:rsidRPr="00FE0B92">
        <w:rPr>
          <w:rFonts w:ascii="Times New Roman" w:hAnsi="Times New Roman" w:cs="Times New Roman"/>
          <w:sz w:val="24"/>
          <w:szCs w:val="24"/>
          <w:u w:val="single"/>
        </w:rPr>
        <w:lastRenderedPageBreak/>
        <w:t>İİSBF Vizyonu:</w:t>
      </w:r>
      <w:r w:rsidRPr="00FE0B92">
        <w:rPr>
          <w:rFonts w:ascii="Times New Roman" w:hAnsi="Times New Roman" w:cs="Times New Roman"/>
          <w:sz w:val="24"/>
          <w:szCs w:val="24"/>
        </w:rPr>
        <w:t xml:space="preserve"> </w:t>
      </w:r>
      <w:r w:rsidRPr="00FE0B92">
        <w:rPr>
          <w:rFonts w:ascii="Times New Roman" w:hAnsi="Times New Roman" w:cs="Times New Roman"/>
          <w:i/>
          <w:iCs/>
          <w:sz w:val="24"/>
          <w:szCs w:val="24"/>
        </w:rPr>
        <w:t>“Uluslararası standartlarda eğitim, araştırma ve yayınlarla bilim, teknoloji, ekonomi ve toplumun gelişmesine katkıda bulunan; özgürlük ve demokrasiye, bilimsel ve eleştirel düşünceye, yüksek ahlaki değerlere inanan mezunlar veren yenilikçi ve uluslararası itibara sahip bir fakülte olmak.”</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i/>
          <w:iCs/>
          <w:sz w:val="24"/>
          <w:szCs w:val="24"/>
        </w:rPr>
      </w:pPr>
      <w:r w:rsidRPr="00FE0B92">
        <w:rPr>
          <w:rFonts w:ascii="Times New Roman" w:hAnsi="Times New Roman" w:cs="Times New Roman"/>
          <w:sz w:val="24"/>
          <w:szCs w:val="24"/>
          <w:u w:val="single"/>
        </w:rPr>
        <w:t>İİSBF Misyonu:</w:t>
      </w:r>
      <w:r w:rsidRPr="00FE0B92">
        <w:rPr>
          <w:rFonts w:ascii="Times New Roman" w:hAnsi="Times New Roman" w:cs="Times New Roman"/>
          <w:sz w:val="24"/>
          <w:szCs w:val="24"/>
        </w:rPr>
        <w:t xml:space="preserve"> </w:t>
      </w:r>
      <w:r w:rsidRPr="00FE0B92">
        <w:rPr>
          <w:rFonts w:ascii="Times New Roman" w:hAnsi="Times New Roman" w:cs="Times New Roman"/>
          <w:i/>
          <w:iCs/>
          <w:sz w:val="24"/>
          <w:szCs w:val="24"/>
        </w:rPr>
        <w:t>“Kalite odaklı bir yönetim sistemiyle, iş dünyası ve diğer toplum kesimleriyle mükemmel bir işbirliği içinde, teori ve uygulama birlikteliğini sağlamak suretiyle akademik kadro, müfredat, AR-GE merkezleri ve diğer imkân ve süreçlerini mezunlarını küresel rekabete hazırlamak için planlayan, lisansüstü programlarıyla geleceği şekillendirecek akademik ve araştırmacı kadrolarını sürdürülebilir kılan bir fakülte olmak.”</w:t>
      </w:r>
    </w:p>
    <w:p w:rsidR="00FE0B92" w:rsidRPr="00FE0B92" w:rsidRDefault="00FE0B92" w:rsidP="00FE0B92">
      <w:pPr>
        <w:spacing w:after="0" w:line="240" w:lineRule="auto"/>
        <w:jc w:val="both"/>
        <w:rPr>
          <w:rFonts w:ascii="Times New Roman" w:hAnsi="Times New Roman" w:cs="Times New Roman"/>
          <w:i/>
          <w:iCs/>
          <w:sz w:val="24"/>
          <w:szCs w:val="24"/>
        </w:rPr>
      </w:pPr>
    </w:p>
    <w:p w:rsidR="00FE0B92" w:rsidRPr="00FE0B92" w:rsidRDefault="00FE0B92" w:rsidP="00FE0B92">
      <w:pPr>
        <w:spacing w:after="0" w:line="240" w:lineRule="auto"/>
        <w:jc w:val="both"/>
        <w:rPr>
          <w:rFonts w:ascii="Times New Roman" w:hAnsi="Times New Roman" w:cs="Times New Roman"/>
          <w:sz w:val="24"/>
          <w:szCs w:val="24"/>
        </w:rPr>
      </w:pPr>
      <w:hyperlink r:id="rId44" w:anchor="misyonumuz">
        <w:r w:rsidRPr="00FE0B92">
          <w:rPr>
            <w:rFonts w:ascii="Times New Roman" w:hAnsi="Times New Roman" w:cs="Times New Roman"/>
            <w:color w:val="1155CC"/>
            <w:sz w:val="24"/>
            <w:szCs w:val="24"/>
            <w:u w:val="single"/>
          </w:rPr>
          <w:t>https://iisbf.hku.edu.tr/hakkimizda/#misyonumuz</w:t>
        </w:r>
      </w:hyperlink>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i/>
          <w:iCs/>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Politika belgeleri (Eğitim ve öğretim politika belgesi uzaktan eğitimi de içermelidir)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Eğitim-Öğretim Süreci (</w:t>
      </w:r>
      <w:hyperlink r:id="rId45">
        <w:r w:rsidRPr="00FE0B92">
          <w:rPr>
            <w:rFonts w:ascii="Times New Roman" w:hAnsi="Times New Roman" w:cs="Times New Roman"/>
            <w:b/>
            <w:bCs/>
            <w:color w:val="1155CC"/>
            <w:sz w:val="24"/>
            <w:szCs w:val="24"/>
            <w:u w:val="single"/>
          </w:rPr>
          <w:t>EK-19</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ve Uzaktan Öğretim Süreci (</w:t>
      </w:r>
      <w:hyperlink r:id="rId46">
        <w:r w:rsidRPr="00FE0B92">
          <w:rPr>
            <w:rFonts w:ascii="Times New Roman" w:hAnsi="Times New Roman" w:cs="Times New Roman"/>
            <w:b/>
            <w:bCs/>
            <w:color w:val="1155CC"/>
            <w:sz w:val="24"/>
            <w:szCs w:val="24"/>
            <w:u w:val="single"/>
          </w:rPr>
          <w:t>EK-20</w:t>
        </w:r>
      </w:hyperlink>
      <w:r w:rsidRPr="00FE0B92">
        <w:rPr>
          <w:rFonts w:ascii="Times New Roman" w:hAnsi="Times New Roman" w:cs="Times New Roman"/>
          <w:sz w:val="24"/>
          <w:szCs w:val="24"/>
        </w:rPr>
        <w:t>) KYS sistemine entegre edilmiş ve ilgili paydaşların erişimine sunulmuştur.</w:t>
      </w:r>
    </w:p>
    <w:p w:rsidR="00FE0B92" w:rsidRPr="00FE0B92" w:rsidRDefault="00FE0B92" w:rsidP="00FE0B92">
      <w:pPr>
        <w:spacing w:after="0" w:line="240" w:lineRule="auto"/>
        <w:jc w:val="both"/>
        <w:rPr>
          <w:rFonts w:ascii="Times New Roman" w:hAnsi="Times New Roman" w:cs="Times New Roman"/>
          <w:sz w:val="24"/>
          <w:szCs w:val="24"/>
          <w:highlight w:val="yellow"/>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Politika belgelerinin ilgili paydaş katılımıyla hazırlandığını kanıtlayan belgeler </w:t>
      </w:r>
    </w:p>
    <w:p w:rsidR="00FE0B92" w:rsidRPr="00FE0B92" w:rsidRDefault="00FE0B92" w:rsidP="00FE0B92">
      <w:pPr>
        <w:jc w:val="both"/>
        <w:rPr>
          <w:rFonts w:ascii="Times New Roman" w:hAnsi="Times New Roman" w:cs="Times New Roman"/>
          <w:sz w:val="24"/>
          <w:szCs w:val="24"/>
        </w:rPr>
      </w:pPr>
      <w:hyperlink r:id="rId47">
        <w:r w:rsidRPr="00FE0B92">
          <w:rPr>
            <w:rFonts w:ascii="Times New Roman" w:hAnsi="Times New Roman" w:cs="Times New Roman"/>
            <w:b/>
            <w:bCs/>
            <w:color w:val="1155CC"/>
            <w:sz w:val="24"/>
            <w:szCs w:val="24"/>
            <w:u w:val="single"/>
          </w:rPr>
          <w:t>EK-21</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xml:space="preserve">SBUİ Akademik Performans Yönetim Sistemi ve </w:t>
      </w:r>
      <w:hyperlink r:id="rId48">
        <w:r w:rsidRPr="00FE0B92">
          <w:rPr>
            <w:rFonts w:ascii="Times New Roman" w:hAnsi="Times New Roman" w:cs="Times New Roman"/>
            <w:b/>
            <w:bCs/>
            <w:color w:val="1155CC"/>
            <w:sz w:val="24"/>
            <w:szCs w:val="24"/>
            <w:u w:val="single"/>
          </w:rPr>
          <w:t>EK-22</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xml:space="preserve">SBUİ Bölüm Kurulu Kararı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Politika belgelerinde bütüncül ilişkiyi gösteren ifadeler ve uygulama örnekleri (Eğitim programlarında araştırma vurgusu, araştırma süreçlerinde topluma hizmet vurgusu, uzaktan eğitim vurgusu) </w:t>
      </w:r>
    </w:p>
    <w:p w:rsidR="00FE0B92" w:rsidRPr="00FE0B92" w:rsidRDefault="00FE0B92" w:rsidP="00FE0B92">
      <w:pPr>
        <w:jc w:val="both"/>
        <w:rPr>
          <w:rFonts w:ascii="Times New Roman" w:hAnsi="Times New Roman" w:cs="Times New Roman"/>
          <w:sz w:val="24"/>
          <w:szCs w:val="24"/>
          <w:highlight w:val="yellow"/>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HKU 2030 Vizyonu Pilot Çalışması </w:t>
      </w:r>
      <w:hyperlink r:id="rId49">
        <w:r w:rsidRPr="00FE0B92">
          <w:rPr>
            <w:rFonts w:ascii="Times New Roman" w:hAnsi="Times New Roman" w:cs="Times New Roman"/>
            <w:b/>
            <w:bCs/>
            <w:color w:val="1155CC"/>
            <w:sz w:val="24"/>
            <w:szCs w:val="24"/>
            <w:u w:val="single"/>
          </w:rPr>
          <w:t>EK-23</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Politikaların izlendiğine ve değerlendirileceğine ilişkin kanıtlar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2025-2026 Güz AR-GE Raporu</w:t>
      </w:r>
      <w:r w:rsidRPr="00FE0B92">
        <w:rPr>
          <w:rFonts w:ascii="Times New Roman" w:hAnsi="Times New Roman" w:cs="Times New Roman"/>
          <w:b/>
          <w:bCs/>
          <w:sz w:val="24"/>
          <w:szCs w:val="24"/>
        </w:rPr>
        <w:t xml:space="preserve"> </w:t>
      </w:r>
      <w:hyperlink r:id="rId50">
        <w:r w:rsidRPr="00FE0B92">
          <w:rPr>
            <w:rFonts w:ascii="Times New Roman" w:hAnsi="Times New Roman" w:cs="Times New Roman"/>
            <w:b/>
            <w:bCs/>
            <w:color w:val="1155CC"/>
            <w:sz w:val="24"/>
            <w:szCs w:val="24"/>
            <w:u w:val="single"/>
          </w:rPr>
          <w:t>EK-24</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Akademik Planlama ve Geliştirme Raporu </w:t>
      </w:r>
      <w:hyperlink r:id="rId51">
        <w:r w:rsidRPr="00FE0B92">
          <w:rPr>
            <w:rFonts w:ascii="Times New Roman" w:hAnsi="Times New Roman" w:cs="Times New Roman"/>
            <w:b/>
            <w:bCs/>
            <w:color w:val="1155CC"/>
            <w:sz w:val="24"/>
            <w:szCs w:val="24"/>
            <w:u w:val="single"/>
          </w:rPr>
          <w:t>EK-25</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A.2.2. Stratejik amaç ve hedefler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Stratejik Plan* kültürü ve geleneği vardır, mevcut dönemi kapsayan, kısa/orta uzun vadeli amaçlar, hedefler, alt hedefler, eylemler ve bunların zamanlaması, önceliklendirilmesi, sorumluları, mali kaynakları bulunmaktadır, tüm paydaşların görüşü alınarak (özellikle stratejik paydaşlar) hazırlanmıştır. Mevcut stratejik plan hazırlanırken bir öncekinin ayrıntılı değerlendirilmesi yapılmış ve kullanılmıştır; yıllık gerçekleşme takip edilerek ilgili kurullarda tartışılmakta ve gerekli önlemler alınmaktadır.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Vakıf yükseköğretim kurumları için stratejik amaç ve hedefleri ile performans göstergelerinin tanımlandığı dökümandır.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lastRenderedPageBreak/>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68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36"/>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stratejik planı bulunmamaktadır.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ilan edilmiş bir stratejik planı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Kurumun bütünsel, tüm birimleri tarafından benimsenmiş ve paydaşlarınca bilinen stratejik planı ve bu planıyla uyumlu uygulamaları vardır.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 uyguladığı stratejik planı izlemekte ve ilgili paydaşlarla birlikte değerlendirerek gelecek planlarına yansıtılmaktadır.</w:t>
            </w:r>
          </w:p>
        </w:tc>
        <w:tc>
          <w:tcPr>
            <w:tcW w:w="168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Örnek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Kamuoyuna ilan edilmiş, kurumun stratejik amaç ve hedeflerini içeren dokümanlar (stratejik plan, strateji belgesi vb.) ve dokümanın geliştirilme süreci</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İ.İ.S.B.F. Stratejik planı Kalite ve Akreditasyon Koordinatörlüğü ile üniversitemiz amaç ve hedefleri doğrultusunda hazırlanmıştır. Fakülte web sayfasında ilan edilmiştir (Bkz. </w:t>
      </w:r>
      <w:hyperlink r:id="rId52">
        <w:r w:rsidRPr="00FE0B92">
          <w:rPr>
            <w:rFonts w:ascii="Times New Roman" w:hAnsi="Times New Roman" w:cs="Times New Roman"/>
            <w:color w:val="1155CC"/>
            <w:sz w:val="24"/>
            <w:szCs w:val="24"/>
            <w:u w:val="single"/>
          </w:rPr>
          <w:t>https://iisbf.hku.edu.tr/stratejik-plan/</w:t>
        </w:r>
      </w:hyperlink>
      <w:r w:rsidRPr="00FE0B92">
        <w:rPr>
          <w:rFonts w:ascii="Times New Roman" w:hAnsi="Times New Roman" w:cs="Times New Roman"/>
          <w:sz w:val="24"/>
          <w:szCs w:val="24"/>
        </w:rPr>
        <w:t xml:space="preserve">). Ayrıca Üniversitemizin 2023-2027 yıllarına ait Stratejik Planı </w:t>
      </w:r>
      <w:hyperlink r:id="rId53">
        <w:r w:rsidRPr="00FE0B92">
          <w:rPr>
            <w:rFonts w:ascii="Times New Roman" w:hAnsi="Times New Roman" w:cs="Times New Roman"/>
            <w:b/>
            <w:bCs/>
            <w:color w:val="1155CC"/>
            <w:sz w:val="24"/>
            <w:szCs w:val="24"/>
            <w:u w:val="single"/>
          </w:rPr>
          <w:t>EK-26</w:t>
        </w:r>
      </w:hyperlink>
      <w:r w:rsidRPr="00FE0B92">
        <w:rPr>
          <w:rFonts w:ascii="Times New Roman" w:hAnsi="Times New Roman" w:cs="Times New Roman"/>
          <w:b/>
          <w:bCs/>
          <w:sz w:val="24"/>
          <w:szCs w:val="24"/>
        </w:rPr>
        <w:t xml:space="preserve">‘da </w:t>
      </w:r>
      <w:r w:rsidRPr="00FE0B92">
        <w:rPr>
          <w:rFonts w:ascii="Times New Roman" w:hAnsi="Times New Roman" w:cs="Times New Roman"/>
          <w:sz w:val="24"/>
          <w:szCs w:val="24"/>
        </w:rPr>
        <w:t xml:space="preserve">sunulmuştur. </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Kurumun stratejik planına planlama, uygulama, kontrol etme ve önlem alma aşamalarında iç ve dış paydaş katılımını gösteren kanıtlar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İç Paydaş Öğrenci Toplantısı </w:t>
      </w:r>
      <w:r w:rsidRPr="00FE0B92">
        <w:rPr>
          <w:rFonts w:ascii="Times New Roman" w:hAnsi="Times New Roman" w:cs="Times New Roman"/>
          <w:b/>
          <w:bCs/>
          <w:sz w:val="24"/>
          <w:szCs w:val="24"/>
        </w:rPr>
        <w:t xml:space="preserve"> </w:t>
      </w:r>
      <w:hyperlink r:id="rId54">
        <w:r w:rsidRPr="00FE0B92">
          <w:rPr>
            <w:rFonts w:ascii="Times New Roman" w:hAnsi="Times New Roman" w:cs="Times New Roman"/>
            <w:b/>
            <w:bCs/>
            <w:color w:val="1155CC"/>
            <w:sz w:val="24"/>
            <w:szCs w:val="24"/>
            <w:u w:val="single"/>
          </w:rPr>
          <w:t>EK-27</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Dış Paydaş Toplantısı Sonuç Raporu</w:t>
      </w:r>
      <w:r w:rsidRPr="00FE0B92">
        <w:rPr>
          <w:rFonts w:ascii="Times New Roman" w:hAnsi="Times New Roman" w:cs="Times New Roman"/>
          <w:b/>
          <w:bCs/>
          <w:sz w:val="24"/>
          <w:szCs w:val="24"/>
        </w:rPr>
        <w:t xml:space="preserve"> </w:t>
      </w:r>
      <w:hyperlink r:id="rId55">
        <w:r w:rsidRPr="00FE0B92">
          <w:rPr>
            <w:rFonts w:ascii="Times New Roman" w:hAnsi="Times New Roman" w:cs="Times New Roman"/>
            <w:b/>
            <w:bCs/>
            <w:color w:val="1155CC"/>
            <w:sz w:val="24"/>
            <w:szCs w:val="24"/>
            <w:u w:val="single"/>
          </w:rPr>
          <w:t>EK-28</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Stratejik plan ve hedeflerin, Birleşmiş Milletler Sürdürülebilir Kalkınma Amaçları’yla uyumunu gösteren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Birleşmiş Milletler’in eğitim alanında 2030’a kadar istihdam, insana yakışır işlerde çalışma ve girişimciliğe yönelik teknik ve mesleki becerileri de kapsayan ilgili becerilere sahip gençlerin ve yetişkinlerin sayısının önemli ölçüde artırılması amacı  HKÜ İİSBF vizyon ve misyonunda yer almaktadır.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Sürdürülebilir Kalkınmanın Temel Amaçlarından 8. Madde doğrultusunda İnsana yakışır İş ve Ekonomik Büyüme hedefleri kapsamında mezun olan öğrencilerimizin iş bulabilmesi için, Kariyer merkezi ve  Mezunlar Derneği aracılığı ile iç ve dış paydaşlarımızın katılımı sağlanmaktadır. </w:t>
      </w:r>
      <w:hyperlink r:id="rId56">
        <w:r w:rsidRPr="00FE0B92">
          <w:rPr>
            <w:rFonts w:ascii="Times New Roman" w:hAnsi="Times New Roman" w:cs="Times New Roman"/>
            <w:color w:val="1155CC"/>
            <w:sz w:val="24"/>
            <w:szCs w:val="24"/>
            <w:u w:val="single"/>
          </w:rPr>
          <w:t>https://kariyer.hku.edu.tr/</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Stratejik Planda yer alan göstergelerin  yıllık gerçekleşme takibini ve iyileştirme önerilerini içeren  performans raporları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Performans Raporları </w:t>
      </w:r>
      <w:hyperlink r:id="rId57">
        <w:r w:rsidRPr="00FE0B92">
          <w:rPr>
            <w:rFonts w:ascii="Times New Roman" w:hAnsi="Times New Roman" w:cs="Times New Roman"/>
            <w:b/>
            <w:bCs/>
            <w:color w:val="1155CC"/>
            <w:sz w:val="24"/>
            <w:szCs w:val="24"/>
            <w:u w:val="single"/>
          </w:rPr>
          <w:t>EK-29</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 Stratejik amaçlar ve hedefler kapsamında paydaşlardan gelen talep, şikayet vb. kapsayacak şekilde uygulamaların sonuçlarını analiz eden iyileştirme raporları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Mevcut değildir.</w:t>
      </w:r>
    </w:p>
    <w:p w:rsidR="00FE0B92" w:rsidRPr="00FE0B92" w:rsidRDefault="00FE0B92" w:rsidP="00FE0B92">
      <w:pPr>
        <w:jc w:val="both"/>
        <w:rPr>
          <w:rFonts w:ascii="Times New Roman" w:hAnsi="Times New Roman" w:cs="Times New Roman"/>
          <w:b/>
          <w:bCs/>
          <w:sz w:val="24"/>
          <w:szCs w:val="24"/>
        </w:rPr>
      </w:pPr>
    </w:p>
    <w:p w:rsidR="00FE0B92" w:rsidRPr="00FE0B92" w:rsidRDefault="00FE0B92" w:rsidP="00FE0B92">
      <w:pPr>
        <w:jc w:val="both"/>
        <w:rPr>
          <w:rFonts w:ascii="Times New Roman" w:hAnsi="Times New Roman" w:cs="Times New Roman"/>
          <w:b/>
          <w:bCs/>
          <w:sz w:val="24"/>
          <w:szCs w:val="24"/>
        </w:rPr>
      </w:pPr>
      <w:bookmarkStart w:id="0" w:name="_heading=h.7e9lzsaqr5t9" w:colFirst="0" w:colLast="0"/>
      <w:bookmarkEnd w:id="0"/>
      <w:r w:rsidRPr="00FE0B92">
        <w:rPr>
          <w:rFonts w:ascii="Times New Roman" w:hAnsi="Times New Roman" w:cs="Times New Roman"/>
          <w:b/>
          <w:bCs/>
          <w:sz w:val="24"/>
          <w:szCs w:val="24"/>
        </w:rPr>
        <w:t xml:space="preserve">A.2.3. Performans yönetimi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Kurumda performans yönetim mekanizmaları bütünsel bir yaklaşımla ele alınmaktadır. Bu mekanizmalar kurumun stratejik amaçları doğrultusunda sürekli iyileşmesine ve geleceğe hazırlanmasına yardımcı olur. Bilişim sistemleriyle desteklenerek performans yönetiminin doğru ve güvenilir olması sağlanmaktadır. Kurumun stratejik bakış açısını yansıtan performans yönetimi süreç odaklı ve paydaş katılımıyla sürdürülmektedir. Tüm temel etkinlikleri kapsayan kurumsal (genel, anahtar, uzaktan eğitim vb.) performans göstergeleri tanımlanmış ve paylaşılmıştır.  Performans göstergelerinin iç kalite güvencesi sistemi ile nasıl ilişkilendirildiği tanımlanmış ve yazılıdır. Kararlara yansıma örnekleri mevcuttur.  Yıllar içinde nasıl değiştiği takip edilmektedir, bu izlemenin sonuçları yazılıdır ve gerektiği şekilde kullanıldığına dair kanıtlar mevcuttur.  </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545"/>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54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performans yönetimi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performans göstergeleri ve performans yönetimi mekanizmaları tanımlanmıştır.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geneline yayılmış performans yönetimi uygulamaları bulunmaktadır.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performans göstergelerinin işlerliği ve performans yönetimi mekanizmaları izlenmekte ve izlem sonuçlarına göre iyileştirmeler gerçekleştirilmektedir. </w:t>
            </w:r>
          </w:p>
        </w:tc>
        <w:tc>
          <w:tcPr>
            <w:tcW w:w="154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Performans yönetim prosedürlerine dair belgeler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Senato kararı ile belirlenen Akademik Atama ve Yükseltme Yönergesi (</w:t>
      </w:r>
      <w:hyperlink r:id="rId58">
        <w:r w:rsidRPr="00FE0B92">
          <w:rPr>
            <w:rFonts w:ascii="Times New Roman" w:hAnsi="Times New Roman" w:cs="Times New Roman"/>
            <w:b/>
            <w:bCs/>
            <w:color w:val="1155CC"/>
            <w:sz w:val="24"/>
            <w:szCs w:val="24"/>
            <w:u w:val="single"/>
          </w:rPr>
          <w:t>EK-30</w:t>
        </w:r>
      </w:hyperlink>
      <w:hyperlink r:id="rId59">
        <w:r w:rsidRPr="00FE0B92">
          <w:rPr>
            <w:rFonts w:ascii="Times New Roman" w:hAnsi="Times New Roman" w:cs="Times New Roman"/>
            <w:color w:val="1155CC"/>
            <w:sz w:val="24"/>
            <w:szCs w:val="24"/>
            <w:u w:val="single"/>
          </w:rPr>
          <w:t>)</w:t>
        </w:r>
      </w:hyperlink>
      <w:r w:rsidRPr="00FE0B92">
        <w:rPr>
          <w:rFonts w:ascii="Times New Roman" w:hAnsi="Times New Roman" w:cs="Times New Roman"/>
          <w:sz w:val="24"/>
          <w:szCs w:val="24"/>
        </w:rPr>
        <w:t xml:space="preserve"> ve Akademik Ödül Yönergesi (</w:t>
      </w:r>
      <w:hyperlink r:id="rId60">
        <w:r w:rsidRPr="00FE0B92">
          <w:rPr>
            <w:rFonts w:ascii="Times New Roman" w:hAnsi="Times New Roman" w:cs="Times New Roman"/>
            <w:b/>
            <w:bCs/>
            <w:color w:val="1155CC"/>
            <w:sz w:val="24"/>
            <w:szCs w:val="24"/>
            <w:u w:val="single"/>
          </w:rPr>
          <w:t>EK-31</w:t>
        </w:r>
      </w:hyperlink>
      <w:r w:rsidRPr="00FE0B92">
        <w:rPr>
          <w:rFonts w:ascii="Times New Roman" w:hAnsi="Times New Roman" w:cs="Times New Roman"/>
          <w:sz w:val="24"/>
          <w:szCs w:val="24"/>
        </w:rPr>
        <w:t>) bulunmaktadır.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Performans göstergeleri ve anahtar performans göstergeleri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Performans göstergeleri İİSBF Stratejik Planında belirlenmiştir.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 Performans yönetimi sürecinin nasıl işlediğini gösteren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Senato kararı ile belirlenen Akademik Atama ve Yükseltme Yönergesi (</w:t>
      </w:r>
      <w:hyperlink r:id="rId61">
        <w:r w:rsidRPr="00FE0B92">
          <w:rPr>
            <w:rFonts w:ascii="Times New Roman" w:hAnsi="Times New Roman" w:cs="Times New Roman"/>
            <w:b/>
            <w:bCs/>
            <w:color w:val="1155CC"/>
            <w:sz w:val="24"/>
            <w:szCs w:val="24"/>
            <w:u w:val="single"/>
          </w:rPr>
          <w:t>EK-30</w:t>
        </w:r>
      </w:hyperlink>
      <w:r w:rsidRPr="00FE0B92">
        <w:rPr>
          <w:rFonts w:ascii="Times New Roman" w:hAnsi="Times New Roman" w:cs="Times New Roman"/>
          <w:sz w:val="24"/>
          <w:szCs w:val="24"/>
        </w:rPr>
        <w:t>) ve Akademik Ödül Yönergesi (</w:t>
      </w:r>
      <w:hyperlink r:id="rId62">
        <w:r w:rsidRPr="00FE0B92">
          <w:rPr>
            <w:rFonts w:ascii="Times New Roman" w:hAnsi="Times New Roman" w:cs="Times New Roman"/>
            <w:b/>
            <w:bCs/>
            <w:color w:val="1155CC"/>
            <w:sz w:val="24"/>
            <w:szCs w:val="24"/>
            <w:u w:val="single"/>
          </w:rPr>
          <w:t>EK-31</w:t>
        </w:r>
      </w:hyperlink>
      <w:r w:rsidRPr="00FE0B92">
        <w:rPr>
          <w:rFonts w:ascii="Times New Roman" w:hAnsi="Times New Roman" w:cs="Times New Roman"/>
          <w:sz w:val="24"/>
          <w:szCs w:val="24"/>
        </w:rPr>
        <w:t>) bulunmaktadır.</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Performans programı raporu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2025-2026 Güz AR-GE Raporu</w:t>
      </w:r>
      <w:r w:rsidRPr="00FE0B92">
        <w:rPr>
          <w:rFonts w:ascii="Times New Roman" w:hAnsi="Times New Roman" w:cs="Times New Roman"/>
          <w:b/>
          <w:bCs/>
          <w:sz w:val="24"/>
          <w:szCs w:val="24"/>
        </w:rPr>
        <w:t xml:space="preserve"> </w:t>
      </w:r>
      <w:hyperlink r:id="rId63">
        <w:r w:rsidRPr="00FE0B92">
          <w:rPr>
            <w:rFonts w:ascii="Times New Roman" w:hAnsi="Times New Roman" w:cs="Times New Roman"/>
            <w:b/>
            <w:bCs/>
            <w:color w:val="1155CC"/>
            <w:sz w:val="24"/>
            <w:szCs w:val="24"/>
            <w:u w:val="single"/>
          </w:rPr>
          <w:t>EK-24</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Performans yönetimi mekanizmalarının izlendiğine ve iyileştirildiğine dair kanıtlar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Performans Raporları-2024 ve 2025 </w:t>
      </w:r>
      <w:hyperlink r:id="rId64">
        <w:r w:rsidRPr="00FE0B92">
          <w:rPr>
            <w:rFonts w:ascii="Times New Roman" w:hAnsi="Times New Roman" w:cs="Times New Roman"/>
            <w:b/>
            <w:bCs/>
            <w:color w:val="1155CC"/>
            <w:sz w:val="24"/>
            <w:szCs w:val="24"/>
            <w:u w:val="single"/>
          </w:rPr>
          <w:t>EK-29</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İİSBF koordinatörlükler geliştirilerek arttırılmıştır. Ölçme ve Değerlendirme koordinatörlüğü ile akademik performans yönetim süreci uygulanabilir hale getirilmiştir. Ar-Ge Koordinatörlüğü tarafından yayın sayısı ve proje sayıları toplanmaya ve izlenmeye başlanmıştır. </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A.3. Yönetim Sistemleri</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 stratejik hedeflerine ulaşmayı nitelik ve nicelik olarak güvence altına almak amacıyla mali, beşerî ve bilgi kaynakları ile süreçlerini yönetmek üzere bir sisteme sahip olmalıdır.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b/>
          <w:bCs/>
          <w:sz w:val="24"/>
          <w:szCs w:val="24"/>
        </w:rPr>
        <w:t>A.3.1. Bilgi yönetim sistemi</w:t>
      </w:r>
      <w:r w:rsidRPr="00FE0B92">
        <w:rPr>
          <w:rFonts w:ascii="Times New Roman" w:hAnsi="Times New Roman" w:cs="Times New Roman"/>
          <w:sz w:val="24"/>
          <w:szCs w:val="24"/>
        </w:rPr>
        <w:t xml:space="preserve">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Kurumun önemli etkinlikleri ve süreçlerine ilişkin veriler toplanmakta, analiz edilmekte, raporlanmakta ve stratejik yönetim için kullanılmaktadır. Akademik ve idari birimlerin kullandıkları Bilgi Yönetim Sistemi entegredir ve kalite yönetim süreçlerini beslemektedir. Bilgi Yönetim Sistemi güvenliği, gizliliği ve güvenilirliği sağlanmıştır.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bilgi yönetim sistemi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kurumsal bilginin edinimi, saklanması, kullanılması, işlenmesi ve değerlendirilmesi</w:t>
            </w:r>
            <w:r w:rsidRPr="00FE0B92">
              <w:rPr>
                <w:rFonts w:ascii="Times New Roman" w:hAnsi="Times New Roman" w:cs="Times New Roman"/>
                <w:color w:val="000000"/>
                <w:sz w:val="24"/>
                <w:szCs w:val="24"/>
              </w:rPr>
              <w:lastRenderedPageBreak/>
              <w:t xml:space="preserve">ne destek olacak bilgi yönetim sistemleri oluşturulmuştur.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 genelinde temel süreçleri (eğitim ve öğretim, araştırma ve geliştirme, toplumsal katkı, kalite güvencesi) </w:t>
            </w:r>
            <w:r w:rsidRPr="00FE0B92">
              <w:rPr>
                <w:rFonts w:ascii="Times New Roman" w:hAnsi="Times New Roman" w:cs="Times New Roman"/>
                <w:color w:val="000000"/>
                <w:sz w:val="24"/>
                <w:szCs w:val="24"/>
              </w:rPr>
              <w:lastRenderedPageBreak/>
              <w:t xml:space="preserve">destekleyen entegre bilgi yönetim sistemi işletilmektedir.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Kurumda entegre bilgi yönetim sistemi izlenmekte ve iyileştirilmektedir. </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Örnek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Bilgi Yönetim Sistemi ve bu sistemin fonksiyonlarına ilişkin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Elektronik Belge Yönetim Sistemi: </w:t>
      </w:r>
      <w:hyperlink r:id="rId65">
        <w:r w:rsidRPr="00FE0B92">
          <w:rPr>
            <w:rFonts w:ascii="Times New Roman" w:hAnsi="Times New Roman" w:cs="Times New Roman"/>
            <w:color w:val="1155CC"/>
            <w:sz w:val="24"/>
            <w:szCs w:val="24"/>
            <w:u w:val="single"/>
          </w:rPr>
          <w:t>ebys.hku.edu.tr</w:t>
        </w:r>
      </w:hyperlink>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Akademik personel ve öğrenciler için OBS otomasyon sistemi kullanılmaktadır:  </w:t>
      </w:r>
      <w:hyperlink r:id="rId66">
        <w:r w:rsidRPr="00FE0B92">
          <w:rPr>
            <w:rFonts w:ascii="Times New Roman" w:hAnsi="Times New Roman" w:cs="Times New Roman"/>
            <w:color w:val="1155CC"/>
            <w:sz w:val="24"/>
            <w:szCs w:val="24"/>
            <w:u w:val="single"/>
          </w:rPr>
          <w:t>https://obs.hku.edu.tr/</w:t>
        </w:r>
      </w:hyperlink>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Kalite yönetim süreçleri ile ilgili:</w:t>
      </w:r>
      <w:hyperlink r:id="rId67">
        <w:r w:rsidRPr="00FE0B92">
          <w:rPr>
            <w:rFonts w:ascii="Times New Roman" w:hAnsi="Times New Roman" w:cs="Times New Roman"/>
            <w:sz w:val="24"/>
            <w:szCs w:val="24"/>
          </w:rPr>
          <w:t xml:space="preserve"> </w:t>
        </w:r>
      </w:hyperlink>
      <w:hyperlink r:id="rId68">
        <w:r w:rsidRPr="00FE0B92">
          <w:rPr>
            <w:rFonts w:ascii="Times New Roman" w:hAnsi="Times New Roman" w:cs="Times New Roman"/>
            <w:color w:val="1155CC"/>
            <w:sz w:val="24"/>
            <w:szCs w:val="24"/>
            <w:u w:val="single"/>
          </w:rPr>
          <w:t>https://kys.hku.edu.tr/</w:t>
        </w:r>
      </w:hyperlink>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Etkinliklerin üniversite sistemine entegre edilmesi ve talepler ile ilgili:</w:t>
      </w:r>
      <w:hyperlink r:id="rId69">
        <w:r w:rsidRPr="00FE0B92">
          <w:rPr>
            <w:rFonts w:ascii="Times New Roman" w:hAnsi="Times New Roman" w:cs="Times New Roman"/>
            <w:sz w:val="24"/>
            <w:szCs w:val="24"/>
          </w:rPr>
          <w:t xml:space="preserve"> </w:t>
        </w:r>
      </w:hyperlink>
      <w:hyperlink r:id="rId70">
        <w:r w:rsidRPr="00FE0B92">
          <w:rPr>
            <w:rFonts w:ascii="Times New Roman" w:hAnsi="Times New Roman" w:cs="Times New Roman"/>
            <w:color w:val="1155CC"/>
            <w:sz w:val="24"/>
            <w:szCs w:val="24"/>
            <w:u w:val="single"/>
          </w:rPr>
          <w:t>https://portal.hku.edu.tr/</w:t>
        </w:r>
      </w:hyperlink>
      <w:r w:rsidRPr="00FE0B92">
        <w:rPr>
          <w:rFonts w:ascii="Times New Roman" w:hAnsi="Times New Roman" w:cs="Times New Roman"/>
          <w:sz w:val="24"/>
          <w:szCs w:val="24"/>
        </w:rPr>
        <w:t xml:space="preserve">  bilgi yönetim sistemleri kullanılmaktadır.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Uzaktan öğretim sistemi ile ilgili:</w:t>
      </w:r>
      <w:hyperlink r:id="rId71">
        <w:r w:rsidRPr="00FE0B92">
          <w:rPr>
            <w:rFonts w:ascii="Times New Roman" w:hAnsi="Times New Roman" w:cs="Times New Roman"/>
            <w:sz w:val="24"/>
            <w:szCs w:val="24"/>
          </w:rPr>
          <w:t xml:space="preserve"> </w:t>
        </w:r>
      </w:hyperlink>
      <w:hyperlink r:id="rId72">
        <w:r w:rsidRPr="00FE0B92">
          <w:rPr>
            <w:rFonts w:ascii="Times New Roman" w:hAnsi="Times New Roman" w:cs="Times New Roman"/>
            <w:color w:val="1155CC"/>
            <w:sz w:val="24"/>
            <w:szCs w:val="24"/>
            <w:u w:val="single"/>
          </w:rPr>
          <w:t>https://oys.hku.edu.tr/</w:t>
        </w:r>
      </w:hyperlink>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Kişisel Verilerin İşlenmesine yönelik süreçler ve uygulamalar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İlgili web sayfasında yayımlanmıştır: </w:t>
      </w:r>
      <w:hyperlink r:id="rId73" w:anchor="kvkk-kitapcigi">
        <w:r w:rsidRPr="00FE0B92">
          <w:rPr>
            <w:rFonts w:ascii="Times New Roman" w:hAnsi="Times New Roman" w:cs="Times New Roman"/>
            <w:color w:val="1155CC"/>
            <w:sz w:val="24"/>
            <w:szCs w:val="24"/>
            <w:u w:val="single"/>
          </w:rPr>
          <w:t>https://www.hku.edu.tr/kvkk/#kvkk-kitapcigi</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Bilgi Yönetim Sistemi’nin izlenmesi ve iyileştirilmesine ilişkin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İlgili web sayfasında yayımlanmıştır: </w:t>
      </w:r>
      <w:hyperlink r:id="rId74" w:anchor="bilgi-guvenligi-yonergesi">
        <w:r w:rsidRPr="00FE0B92">
          <w:rPr>
            <w:rFonts w:ascii="Times New Roman" w:hAnsi="Times New Roman" w:cs="Times New Roman"/>
            <w:color w:val="1155CC"/>
            <w:sz w:val="24"/>
            <w:szCs w:val="24"/>
            <w:u w:val="single"/>
          </w:rPr>
          <w:t xml:space="preserve">https://www.hku.edu.tr/kvkk/#bilgi-guvenligi-yonergesi </w:t>
        </w:r>
      </w:hyperlink>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Bilgi güvenliğini ve güvenirliğini sağlamaya yönelik süreçler ve uygulamalar  </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Siber tehditlere yönelik risk, sızma testleri ve bağlı iyileştirmeler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OİBS sisteminin hem üniversite hem öğrenci bilgilerini içermesi nedeniyle sisteme girişler E-Devlet üzerinden çift faktörlü doğrulama ile sağlanmaktadır.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Risk, sızma testleri ve bağlı iyileştirmelere ilişkin uygulamalar: </w:t>
      </w:r>
      <w:hyperlink r:id="rId75" w:anchor="bilgi-guvenligi-yonergesi">
        <w:r w:rsidRPr="00FE0B92">
          <w:rPr>
            <w:rFonts w:ascii="Times New Roman" w:hAnsi="Times New Roman" w:cs="Times New Roman"/>
            <w:color w:val="1155CC"/>
            <w:sz w:val="24"/>
            <w:szCs w:val="24"/>
            <w:u w:val="single"/>
          </w:rPr>
          <w:t>https://www.hku.edu.tr/kvkk/#bilgi-guvenligi-yonergesi</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Standart uygulamalar ve mevzuatın yanı sıra kurumun ihtiyaçları doğrultusunda geliştirdiği özgün yaklaşım ve uygulamalarına ilişkin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Hasan Kalyoncu Üniversitesi bilgi güvenliği Yönergesinde mevcuttur: </w:t>
      </w:r>
      <w:hyperlink r:id="rId76" w:anchor="bilgi-guvenligi-yonergesi">
        <w:r w:rsidRPr="00FE0B92">
          <w:rPr>
            <w:rFonts w:ascii="Times New Roman" w:hAnsi="Times New Roman" w:cs="Times New Roman"/>
            <w:color w:val="1155CC"/>
            <w:sz w:val="24"/>
            <w:szCs w:val="24"/>
            <w:u w:val="single"/>
          </w:rPr>
          <w:t>https://www.hku.edu.tr/kvkk/#bilgi-guvenligi-yonergesi</w:t>
        </w:r>
      </w:hyperlink>
      <w:r w:rsidRPr="00FE0B92">
        <w:rPr>
          <w:rFonts w:ascii="Times New Roman" w:hAnsi="Times New Roman" w:cs="Times New Roman"/>
          <w:sz w:val="24"/>
          <w:szCs w:val="24"/>
        </w:rPr>
        <w:t xml:space="preserve"> </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Yoktur.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A.3.2. İnsan kaynakları yönetimi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İnsan kaynakları yönetimine ilişkin kurallar ve süreçler bulunmaktadır. Şeffaf şekilde yürütülen bu süreçler kurumda herkes tarafından bilinmektedir. Eğitim ve liyakat öncelikli kriter olup, yetkinliklerin arttırılması temel hedeftir.   Çalışan (akademik-idari) memnuniyet, şikayet ve önerilerini belirlemek ve izlemek amacıyla geliştirilmiş olan yöntem ve mekanizmalar uygulanmakta ve sonuçları değerlendirilerek iyileştirilmektedir.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410"/>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insan kaynakları yönetimine ilişkin tanımlı süreçler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stratejik hedefleriyle uyumlu insan kaynakları yönetimine ilişkin tanımlı süreçler bulunmaktadır.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insan kaynakları yönetimi doğrultusunda uygulamalar tanımlı süreçlere uygun bir biçimde yürütülmektedir.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insan kaynakları yönetimi uygulamaları izlenmekte ve ilgili iç paydaşlarla değerlendirilerek iyileştirilmektedir. </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İnsan kaynakları politikası ve hedefleri ve bunlara ilişkin uygulamalar (Yetkinlik, işe alınma, hizmet içi eğitim, teşvik ve ödüllendirme vb.) </w:t>
      </w:r>
    </w:p>
    <w:p w:rsidR="00FE0B92" w:rsidRPr="00FE0B92" w:rsidRDefault="00FE0B92" w:rsidP="00FE0B92">
      <w:pPr>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İİSBF’nde yükseltme, teşvik-ödüllendirme, disiplin, intibak, görevlendirme gibi konularda Hasan Kalyoncu Üniversitesi Rektörlük biriminin belirlediği ölçütler dikkate alınmaktadır (</w:t>
      </w:r>
      <w:hyperlink r:id="rId77">
        <w:r w:rsidRPr="00FE0B92">
          <w:rPr>
            <w:rFonts w:ascii="Times New Roman" w:hAnsi="Times New Roman" w:cs="Times New Roman"/>
            <w:b/>
            <w:bCs/>
            <w:color w:val="1155CC"/>
            <w:sz w:val="24"/>
            <w:szCs w:val="24"/>
            <w:u w:val="single"/>
          </w:rPr>
          <w:t>EK-30</w:t>
        </w:r>
      </w:hyperlink>
      <w:r w:rsidRPr="00FE0B92">
        <w:rPr>
          <w:rFonts w:ascii="Times New Roman" w:hAnsi="Times New Roman" w:cs="Times New Roman"/>
          <w:sz w:val="24"/>
          <w:szCs w:val="24"/>
        </w:rPr>
        <w:t xml:space="preserve"> ve </w:t>
      </w:r>
      <w:hyperlink r:id="rId78">
        <w:r w:rsidRPr="00FE0B92">
          <w:rPr>
            <w:rFonts w:ascii="Times New Roman" w:hAnsi="Times New Roman" w:cs="Times New Roman"/>
            <w:b/>
            <w:bCs/>
            <w:color w:val="1155CC"/>
            <w:sz w:val="24"/>
            <w:szCs w:val="24"/>
            <w:u w:val="single"/>
          </w:rPr>
          <w:t>EK-31</w:t>
        </w:r>
      </w:hyperlink>
      <w:r w:rsidRPr="00FE0B92">
        <w:rPr>
          <w:rFonts w:ascii="Times New Roman" w:hAnsi="Times New Roman" w:cs="Times New Roman"/>
          <w:sz w:val="24"/>
          <w:szCs w:val="24"/>
        </w:rPr>
        <w:t>).</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Çalışan (akademik ve idari) memnuniyeti anketleri, uygulama sistematiği ve anket sonuçları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İİSBF akademik personeline eğitim-öğretim ile ilgili her dönem memnuniyet anketi uygulanmakta olup sonuçlar raporlandırılarak fakülte dekanlığı ile paylaşılmaktadır. </w:t>
      </w:r>
      <w:hyperlink r:id="rId79">
        <w:r w:rsidRPr="00FE0B92">
          <w:rPr>
            <w:rFonts w:ascii="Times New Roman" w:hAnsi="Times New Roman" w:cs="Times New Roman"/>
            <w:b/>
            <w:bCs/>
            <w:color w:val="1155CC"/>
            <w:sz w:val="24"/>
            <w:szCs w:val="24"/>
            <w:u w:val="single"/>
          </w:rPr>
          <w:t>EK- 5:</w:t>
        </w:r>
      </w:hyperlink>
      <w:hyperlink r:id="rId80">
        <w:r w:rsidRPr="00FE0B92">
          <w:rPr>
            <w:rFonts w:ascii="Times New Roman" w:hAnsi="Times New Roman" w:cs="Times New Roman"/>
            <w:color w:val="1155CC"/>
            <w:sz w:val="24"/>
            <w:szCs w:val="24"/>
            <w:u w:val="single"/>
          </w:rPr>
          <w:t xml:space="preserve"> </w:t>
        </w:r>
      </w:hyperlink>
      <w:r w:rsidRPr="00FE0B92">
        <w:rPr>
          <w:rFonts w:ascii="Times New Roman" w:hAnsi="Times New Roman" w:cs="Times New Roman"/>
          <w:sz w:val="24"/>
          <w:szCs w:val="24"/>
        </w:rPr>
        <w:t xml:space="preserve">2025-2026 Güz Dönemi Ölçme Değerlendirme Koordinatörlüğü Raporu </w:t>
      </w:r>
    </w:p>
    <w:p w:rsidR="00FE0B92" w:rsidRPr="00FE0B92" w:rsidRDefault="00FE0B92" w:rsidP="00FE0B92">
      <w:pPr>
        <w:spacing w:after="0" w:line="240" w:lineRule="auto"/>
        <w:jc w:val="both"/>
        <w:rPr>
          <w:rFonts w:ascii="Times New Roman" w:hAnsi="Times New Roman" w:cs="Times New Roman"/>
          <w:sz w:val="24"/>
          <w:szCs w:val="24"/>
          <w:highlight w:val="yellow"/>
        </w:rPr>
      </w:pP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İnsan kaynakları yönetimi uygulamalarına ilişkin izleme ve iyileştirme kanıtları </w:t>
      </w:r>
    </w:p>
    <w:p w:rsidR="00FE0B92" w:rsidRPr="00FE0B92" w:rsidRDefault="00FE0B92" w:rsidP="00FE0B92">
      <w:pPr>
        <w:spacing w:after="0" w:line="240" w:lineRule="auto"/>
        <w:jc w:val="both"/>
        <w:rPr>
          <w:rFonts w:ascii="Times New Roman" w:hAnsi="Times New Roman" w:cs="Times New Roman"/>
          <w:sz w:val="24"/>
          <w:szCs w:val="24"/>
        </w:rPr>
      </w:pPr>
      <w:hyperlink r:id="rId81">
        <w:r w:rsidRPr="00FE0B92">
          <w:rPr>
            <w:rFonts w:ascii="Times New Roman" w:hAnsi="Times New Roman" w:cs="Times New Roman"/>
            <w:b/>
            <w:bCs/>
            <w:color w:val="1155CC"/>
            <w:sz w:val="24"/>
            <w:szCs w:val="24"/>
            <w:u w:val="single"/>
          </w:rPr>
          <w:t>EK-32</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Öğretim Elemanı Atama Yazısı</w:t>
      </w:r>
    </w:p>
    <w:p w:rsidR="00FE0B92" w:rsidRPr="00FE0B92" w:rsidRDefault="00FE0B92" w:rsidP="00FE0B92">
      <w:pPr>
        <w:spacing w:after="0" w:line="240" w:lineRule="auto"/>
        <w:jc w:val="both"/>
        <w:rPr>
          <w:rFonts w:ascii="Times New Roman" w:hAnsi="Times New Roman" w:cs="Times New Roman"/>
          <w:sz w:val="24"/>
          <w:szCs w:val="24"/>
        </w:rPr>
      </w:pPr>
      <w:hyperlink r:id="rId82">
        <w:r w:rsidRPr="00FE0B92">
          <w:rPr>
            <w:rFonts w:ascii="Times New Roman" w:hAnsi="Times New Roman" w:cs="Times New Roman"/>
            <w:b/>
            <w:bCs/>
            <w:color w:val="1155CC"/>
            <w:sz w:val="24"/>
            <w:szCs w:val="24"/>
            <w:u w:val="single"/>
          </w:rPr>
          <w:t>EK-33</w:t>
        </w:r>
      </w:hyperlink>
      <w:r w:rsidRPr="00FE0B92">
        <w:rPr>
          <w:rFonts w:ascii="Times New Roman" w:hAnsi="Times New Roman" w:cs="Times New Roman"/>
          <w:sz w:val="24"/>
          <w:szCs w:val="24"/>
        </w:rPr>
        <w:t xml:space="preserve"> Akademik Personel Göreve Başlatma Prosedürü</w:t>
      </w:r>
    </w:p>
    <w:p w:rsidR="00FE0B92" w:rsidRPr="00FE0B92" w:rsidRDefault="00FE0B92" w:rsidP="00FE0B92">
      <w:pPr>
        <w:spacing w:after="0" w:line="240" w:lineRule="auto"/>
        <w:jc w:val="both"/>
        <w:rPr>
          <w:rFonts w:ascii="Times New Roman" w:hAnsi="Times New Roman" w:cs="Times New Roman"/>
          <w:sz w:val="24"/>
          <w:szCs w:val="24"/>
        </w:rPr>
      </w:pPr>
      <w:hyperlink r:id="rId83">
        <w:r w:rsidRPr="00FE0B92">
          <w:rPr>
            <w:rFonts w:ascii="Times New Roman" w:hAnsi="Times New Roman" w:cs="Times New Roman"/>
            <w:b/>
            <w:bCs/>
            <w:color w:val="1155CC"/>
            <w:sz w:val="24"/>
            <w:szCs w:val="24"/>
            <w:u w:val="single"/>
          </w:rPr>
          <w:t>EK-34</w:t>
        </w:r>
      </w:hyperlink>
      <w:r w:rsidRPr="00FE0B92">
        <w:rPr>
          <w:rFonts w:ascii="Times New Roman" w:hAnsi="Times New Roman" w:cs="Times New Roman"/>
          <w:sz w:val="24"/>
          <w:szCs w:val="24"/>
        </w:rPr>
        <w:t xml:space="preserve">  Yükselme Kriterleri</w:t>
      </w:r>
    </w:p>
    <w:p w:rsidR="00FE0B92" w:rsidRPr="00FE0B92" w:rsidRDefault="00FE0B92" w:rsidP="00FE0B92">
      <w:pPr>
        <w:spacing w:after="0" w:line="240" w:lineRule="auto"/>
        <w:jc w:val="both"/>
        <w:rPr>
          <w:rFonts w:ascii="Times New Roman" w:hAnsi="Times New Roman" w:cs="Times New Roman"/>
          <w:sz w:val="24"/>
          <w:szCs w:val="24"/>
        </w:rPr>
      </w:pPr>
      <w:hyperlink r:id="rId84">
        <w:r w:rsidRPr="00FE0B92">
          <w:rPr>
            <w:rFonts w:ascii="Times New Roman" w:hAnsi="Times New Roman" w:cs="Times New Roman"/>
            <w:b/>
            <w:bCs/>
            <w:color w:val="1155CC"/>
            <w:sz w:val="24"/>
            <w:szCs w:val="24"/>
            <w:u w:val="single"/>
          </w:rPr>
          <w:t>EK-31</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Akademik  Ödül Yönergesi</w:t>
      </w:r>
    </w:p>
    <w:p w:rsidR="00FE0B92" w:rsidRPr="00FE0B92" w:rsidRDefault="00FE0B92" w:rsidP="00FE0B92">
      <w:pPr>
        <w:jc w:val="both"/>
        <w:rPr>
          <w:rFonts w:ascii="Times New Roman" w:hAnsi="Times New Roman" w:cs="Times New Roman"/>
          <w:sz w:val="24"/>
          <w:szCs w:val="24"/>
        </w:rPr>
      </w:pPr>
      <w:hyperlink r:id="rId85">
        <w:r w:rsidRPr="00FE0B92">
          <w:rPr>
            <w:rFonts w:ascii="Times New Roman" w:hAnsi="Times New Roman" w:cs="Times New Roman"/>
            <w:b/>
            <w:bCs/>
            <w:color w:val="1155CC"/>
            <w:sz w:val="24"/>
            <w:szCs w:val="24"/>
            <w:u w:val="single"/>
          </w:rPr>
          <w:t>EK-5</w:t>
        </w:r>
      </w:hyperlink>
      <w:r w:rsidRPr="00FE0B92">
        <w:rPr>
          <w:rFonts w:ascii="Times New Roman" w:hAnsi="Times New Roman" w:cs="Times New Roman"/>
          <w:b/>
          <w:bCs/>
          <w:sz w:val="24"/>
          <w:szCs w:val="24"/>
        </w:rPr>
        <w:t>:</w:t>
      </w:r>
      <w:r w:rsidRPr="00FE0B92">
        <w:rPr>
          <w:rFonts w:ascii="Times New Roman" w:hAnsi="Times New Roman" w:cs="Times New Roman"/>
          <w:sz w:val="24"/>
          <w:szCs w:val="24"/>
        </w:rPr>
        <w:t xml:space="preserve"> 2025-2026 Güz Dönemi Ölçme Değerlendirme Koordinatörlüğü Raporu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 Standart uygulamalar ve mevzuatın yanı sıra kurumun ihtiyaçları doğrultusunda geliştirdiği özgün yaklaşım ve uygulamalarına ilişkin kanıtlar</w:t>
      </w:r>
    </w:p>
    <w:p w:rsidR="00FE0B92" w:rsidRPr="00FE0B92" w:rsidRDefault="00FE0B92" w:rsidP="00FE0B92">
      <w:pPr>
        <w:spacing w:after="0" w:line="240" w:lineRule="auto"/>
        <w:jc w:val="both"/>
        <w:rPr>
          <w:rFonts w:ascii="Times New Roman" w:hAnsi="Times New Roman" w:cs="Times New Roman"/>
          <w:sz w:val="24"/>
          <w:szCs w:val="24"/>
        </w:rPr>
      </w:pPr>
      <w:hyperlink r:id="rId86">
        <w:r w:rsidRPr="00FE0B92">
          <w:rPr>
            <w:rFonts w:ascii="Times New Roman" w:hAnsi="Times New Roman" w:cs="Times New Roman"/>
            <w:b/>
            <w:bCs/>
            <w:color w:val="1155CC"/>
            <w:sz w:val="24"/>
            <w:szCs w:val="24"/>
            <w:u w:val="single"/>
          </w:rPr>
          <w:t>EK-35</w:t>
        </w:r>
      </w:hyperlink>
      <w:r w:rsidRPr="00FE0B92">
        <w:rPr>
          <w:rFonts w:ascii="Times New Roman" w:hAnsi="Times New Roman" w:cs="Times New Roman"/>
          <w:sz w:val="24"/>
          <w:szCs w:val="24"/>
        </w:rPr>
        <w:t xml:space="preserve"> Nitelikli Araştırmacıların Kısmi Zamanlı Görevlendirilmesi (Ek-46 ıncı Madde)</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A.3.3. Finansal yönetim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Temel gelir ve gider kalemleri tanımlanmıştır ve yıllar içinde izlenmektedir. Toplam Cari Bütçe (gelir) = Devlet eğitim katkısı (merkezi bütçeden gelen ve araştırma-geliştirme kategorisindeki faaliyetlere ait olmayan tüm gelirler) + öğrenci gelirleri (kaynağı öğrenci olan tüm gelirler: 1. ve 2. öğretim, tezsiz yüksek lisans, yaz okulu, hizmetler/harçlar, yemek-barınma ücreti vb.) + araştırma gelirleri (devletten merkezi bütçe içinde gelen + ulusal tahsis -yarışmasız projeler-) + ulusal yarışmacı araştırma destekleri + uluslararası araştırma destekleri [özel hesap, döner sermaye, vakıftan gelen veya başkaca muhasebeleştirilen] + toplumsal katkı gelirleri (tıp, dişçilik vb.) fakültelerin sağlık hizmeti geliri [döner sermaye veya başkaca muhasebeleştirilen] + mühendislik, mimarlık vb fakültelerinin bilgi ve teknoloji transferi/projeler/uygulamalar geliri [döner sermaye veya başkaca muhasebeleştirilen] + erişkin eğitimi/yaşam boyu eğitim gelirleri + kira gelirleri + laboratuvar/deney/ölçüm vb gelirler [özel hesap, döner sermaye, vakıftan gelen veya başkaca muhasebeleştirilen] + bağışlar (devlet dışı, şartlı veya şartsız olarak üniversiteye aktarılan kaynak) ayrıntısında izlenmektedir ve kurum profiliyle ilişkilendirilmektedir.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545"/>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54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408"/>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finansal kaynakların yönetimine ilişkin tanımlı süreçler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finansal kaynakların yönetimine ilişkin olarak stratejik hedefler ile uyumlu tanımlı süreçler bulunmaktadır.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finansal kaynakların yönetime ilişkin uygulamalar tanımlı süreçlere uygun biçimde yürütülmektedir.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finansal kaynakların yönetim süreçleri izlenmekte ve iyileştirilmektedir. </w:t>
            </w:r>
          </w:p>
        </w:tc>
        <w:tc>
          <w:tcPr>
            <w:tcW w:w="154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Finansal kaynakların yönetimine ilişkin tanımlı süreçler ve uygulamalar (Kaynak dağılımı, kaynakların etkin ve verimlii kullanılması, kaynak çeşitliliği) </w:t>
      </w:r>
    </w:p>
    <w:p w:rsidR="00FE0B92" w:rsidRPr="00FE0B92" w:rsidRDefault="00FE0B92" w:rsidP="00FE0B92">
      <w:pPr>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Kaynak yönetimi başta Üniversite Rektörlüğü olmak üzere fakülte içerisinde Dekanlık tarafından yürütülmektedir. Harcama formları, personellerce kullanılan formlardandır (</w:t>
      </w:r>
      <w:hyperlink r:id="rId87">
        <w:r w:rsidRPr="00FE0B92">
          <w:rPr>
            <w:rFonts w:ascii="Times New Roman" w:hAnsi="Times New Roman" w:cs="Times New Roman"/>
            <w:b/>
            <w:bCs/>
            <w:color w:val="1155CC"/>
            <w:sz w:val="24"/>
            <w:szCs w:val="24"/>
            <w:u w:val="single"/>
          </w:rPr>
          <w:t>EK-36</w:t>
        </w:r>
      </w:hyperlink>
      <w:r w:rsidRPr="00FE0B92">
        <w:rPr>
          <w:rFonts w:ascii="Times New Roman" w:hAnsi="Times New Roman" w:cs="Times New Roman"/>
          <w:sz w:val="24"/>
          <w:szCs w:val="24"/>
        </w:rPr>
        <w:t>).</w:t>
      </w:r>
    </w:p>
    <w:p w:rsidR="00FE0B92" w:rsidRPr="00FE0B92" w:rsidRDefault="00FE0B92" w:rsidP="00FE0B92">
      <w:pPr>
        <w:spacing w:before="240" w:after="0" w:line="276"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Finansal kaynakların planlama, kullanım ve izleme uygulamalarının kurumun stratejik planı ile uyumunu gösteren belgeler </w:t>
      </w:r>
    </w:p>
    <w:p w:rsidR="00FE0B92" w:rsidRPr="00FE0B92" w:rsidRDefault="00FE0B92" w:rsidP="00FE0B92">
      <w:pPr>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Kaynak yönetimi başta Üniversite Rektörlüğü olmak üzere fakülte içerisinde Dekanlık tarafından yürütülmektedir. </w:t>
      </w:r>
    </w:p>
    <w:p w:rsidR="00FE0B92" w:rsidRPr="00FE0B92" w:rsidRDefault="00FE0B92" w:rsidP="00FE0B92">
      <w:pPr>
        <w:spacing w:before="240" w:after="0" w:line="276"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Finansal kaynakların yönetimi süreçlerine ilişkin izleme raporları ve analizleri ve iyileştirme kanıtları </w:t>
      </w:r>
    </w:p>
    <w:p w:rsidR="00FE0B92" w:rsidRPr="00FE0B92" w:rsidRDefault="00FE0B92" w:rsidP="00FE0B92">
      <w:pPr>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Kaynak yönetimi başta Üniversite Rektörlüğü olmak üzere fakülte içerisinde Dekanlık tarafından yürütülmektedir. </w:t>
      </w:r>
    </w:p>
    <w:p w:rsidR="00FE0B92" w:rsidRPr="00FE0B92" w:rsidRDefault="00FE0B92" w:rsidP="00FE0B92">
      <w:pPr>
        <w:spacing w:before="240" w:after="0" w:line="276"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Mevcut değildir.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A.3.4. Süreç yönetimi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Tüm etkinliklere ait süreçler ve alt süreçler (uzaktan eğitim dahil) tanımlıdır. Süreçlerdeki sorumlular, iş akışı, yönetim, sahiplenme yazılıdır ve kurumca içselleştirilmiştir. Süreç yönetiminin başarılı olduğunun kanıtları vardır. Sürekli süreç iyileştirme döngüsü kurulmuştur.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26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eğitim ve öğretim, araştırma ve geliştirme, toplumsal katkı ve yönetim sistemine ilişkin süreçler tanımlanmamıştır.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eğitim ve öğretim, araştırma ve geliştirme, toplumsal katkı ve yönetim sistemi süreç ve alt süreçleri tanımlanmıştır.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tanımlı süreçler yönetilmektedir.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süreç yönetimi mekanizmaları izlenmekte ve ilgili paydaşlarla değerlendirilerek iyileştirilmektedir. </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b/>
          <w:bCs/>
          <w:sz w:val="24"/>
          <w:szCs w:val="24"/>
        </w:rPr>
        <w:t>Örnek Kanıtlar</w:t>
      </w:r>
      <w:r w:rsidRPr="00FE0B92">
        <w:rPr>
          <w:rFonts w:ascii="Times New Roman" w:hAnsi="Times New Roman" w:cs="Times New Roman"/>
          <w:sz w:val="24"/>
          <w:szCs w:val="24"/>
        </w:rPr>
        <w:t xml:space="preserve">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Süreç yönetim modeli ve/veya Süreç Yönetimi El Kitabı </w:t>
      </w:r>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Süreçler koordinatörlükler tarafından takip edilmektedir (</w:t>
      </w:r>
      <w:hyperlink r:id="rId88">
        <w:r w:rsidRPr="00FE0B92">
          <w:rPr>
            <w:rFonts w:ascii="Times New Roman" w:hAnsi="Times New Roman" w:cs="Times New Roman"/>
            <w:b/>
            <w:bCs/>
            <w:color w:val="1155CC"/>
            <w:sz w:val="24"/>
            <w:szCs w:val="24"/>
            <w:u w:val="single"/>
          </w:rPr>
          <w:t>EK-6</w:t>
        </w:r>
      </w:hyperlink>
      <w:r w:rsidRPr="00FE0B92">
        <w:rPr>
          <w:rFonts w:ascii="Times New Roman" w:hAnsi="Times New Roman" w:cs="Times New Roman"/>
          <w:b/>
          <w:bCs/>
          <w:sz w:val="24"/>
          <w:szCs w:val="24"/>
        </w:rPr>
        <w:t>)</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Süreç Kılavuzları ve Süreç Sorumluları Eğitim Belgeleri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Süreçler, KYS’de tanımlıdır.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Süreçlere ilişkin </w:t>
      </w:r>
      <w:hyperlink r:id="rId89">
        <w:r w:rsidRPr="00FE0B92">
          <w:rPr>
            <w:rFonts w:ascii="Times New Roman" w:hAnsi="Times New Roman" w:cs="Times New Roman"/>
            <w:b/>
            <w:bCs/>
            <w:color w:val="1155CC"/>
            <w:sz w:val="24"/>
            <w:szCs w:val="24"/>
            <w:u w:val="single"/>
          </w:rPr>
          <w:t xml:space="preserve"> EK-37</w:t>
        </w:r>
      </w:hyperlink>
      <w:r w:rsidRPr="00FE0B92">
        <w:rPr>
          <w:rFonts w:ascii="Times New Roman" w:hAnsi="Times New Roman" w:cs="Times New Roman"/>
          <w:sz w:val="24"/>
          <w:szCs w:val="24"/>
        </w:rPr>
        <w:t xml:space="preserve"> Mezun Bilgi Sistemi Süreci</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w:t>
      </w:r>
      <w:r w:rsidRPr="00FE0B92">
        <w:rPr>
          <w:rFonts w:ascii="Times New Roman" w:hAnsi="Times New Roman" w:cs="Times New Roman"/>
          <w:b/>
          <w:bCs/>
          <w:sz w:val="24"/>
          <w:szCs w:val="24"/>
        </w:rPr>
        <w:t xml:space="preserve"> </w:t>
      </w:r>
      <w:hyperlink r:id="rId90">
        <w:r w:rsidRPr="00FE0B92">
          <w:rPr>
            <w:rFonts w:ascii="Times New Roman" w:hAnsi="Times New Roman" w:cs="Times New Roman"/>
            <w:b/>
            <w:bCs/>
            <w:color w:val="1155CC"/>
            <w:sz w:val="24"/>
            <w:szCs w:val="24"/>
            <w:u w:val="single"/>
          </w:rPr>
          <w:t xml:space="preserve"> EK-38</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Eğitim- Öğretim Süreci</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                              </w:t>
      </w:r>
      <w:hyperlink r:id="rId91">
        <w:r w:rsidRPr="00FE0B92">
          <w:rPr>
            <w:rFonts w:ascii="Times New Roman" w:hAnsi="Times New Roman" w:cs="Times New Roman"/>
            <w:b/>
            <w:bCs/>
            <w:color w:val="1155CC"/>
            <w:sz w:val="24"/>
            <w:szCs w:val="24"/>
            <w:u w:val="single"/>
          </w:rPr>
          <w:t>EK-39</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Uzaktan Öğretim Süreci</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Süreç yönetimi uygulamaları (Uzaktan eğitim dahil)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HKÜ Mezun Bilgi Sistemi bkz </w:t>
      </w:r>
      <w:hyperlink r:id="rId92">
        <w:r w:rsidRPr="00FE0B92">
          <w:rPr>
            <w:rFonts w:ascii="Times New Roman" w:hAnsi="Times New Roman" w:cs="Times New Roman"/>
            <w:color w:val="1155CC"/>
            <w:sz w:val="24"/>
            <w:szCs w:val="24"/>
            <w:u w:val="single"/>
          </w:rPr>
          <w:t>Mezun Bilgi Sistemi | Kariyer Planlama Uygulama ve Araştırma Merkezi | Hasan Kalyoncu Üniversitesi</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Uzaktan Eğitim: </w:t>
      </w:r>
      <w:hyperlink r:id="rId93">
        <w:r w:rsidRPr="00FE0B92">
          <w:rPr>
            <w:rFonts w:ascii="Times New Roman" w:hAnsi="Times New Roman" w:cs="Times New Roman"/>
            <w:color w:val="1155CC"/>
            <w:sz w:val="24"/>
            <w:szCs w:val="24"/>
            <w:u w:val="single"/>
          </w:rPr>
          <w:t>oys.hku.edu.tr</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Öğrenci Bilgi Sistemi: </w:t>
      </w:r>
      <w:hyperlink r:id="rId94">
        <w:r w:rsidRPr="00FE0B92">
          <w:rPr>
            <w:rFonts w:ascii="Times New Roman" w:hAnsi="Times New Roman" w:cs="Times New Roman"/>
            <w:color w:val="1155CC"/>
            <w:sz w:val="24"/>
            <w:szCs w:val="24"/>
            <w:u w:val="single"/>
          </w:rPr>
          <w:t>obs.hku.edu.tr</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Paydaş katılımına ilişkin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İç Paydaş Öğrenci Toplantısı: </w:t>
      </w:r>
      <w:hyperlink r:id="rId95">
        <w:r w:rsidRPr="00FE0B92">
          <w:rPr>
            <w:rFonts w:ascii="Times New Roman" w:hAnsi="Times New Roman" w:cs="Times New Roman"/>
            <w:b/>
            <w:bCs/>
            <w:color w:val="1155CC"/>
            <w:sz w:val="24"/>
            <w:szCs w:val="24"/>
            <w:u w:val="single"/>
          </w:rPr>
          <w:t>EK-27</w:t>
        </w:r>
      </w:hyperlink>
      <w:r w:rsidRPr="00FE0B92">
        <w:rPr>
          <w:rFonts w:ascii="Times New Roman" w:hAnsi="Times New Roman" w:cs="Times New Roman"/>
          <w:sz w:val="24"/>
          <w:szCs w:val="24"/>
        </w:rPr>
        <w:t xml:space="preserve">  Dış Paydaş Sonuç Raporu: </w:t>
      </w:r>
      <w:hyperlink r:id="rId96">
        <w:r w:rsidRPr="00FE0B92">
          <w:rPr>
            <w:rFonts w:ascii="Times New Roman" w:hAnsi="Times New Roman" w:cs="Times New Roman"/>
            <w:b/>
            <w:bCs/>
            <w:color w:val="1155CC"/>
            <w:sz w:val="24"/>
            <w:szCs w:val="24"/>
            <w:u w:val="single"/>
          </w:rPr>
          <w:t>EK-28</w:t>
        </w:r>
      </w:hyperlink>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Öğrencilerimiz ve öğretim elemanlarımızın katılımı ile sonuçlanan memnuniyet anketi raporları fakülte dekanlığı ile paylaşılmaktadır.</w:t>
      </w:r>
      <w:hyperlink r:id="rId97">
        <w:r w:rsidRPr="00FE0B92">
          <w:rPr>
            <w:rFonts w:ascii="Times New Roman" w:hAnsi="Times New Roman" w:cs="Times New Roman"/>
            <w:color w:val="1155CC"/>
            <w:sz w:val="24"/>
            <w:szCs w:val="24"/>
            <w:u w:val="single"/>
          </w:rPr>
          <w:t xml:space="preserve"> </w:t>
        </w:r>
      </w:hyperlink>
      <w:hyperlink r:id="rId98">
        <w:r w:rsidRPr="00FE0B92">
          <w:rPr>
            <w:rFonts w:ascii="Times New Roman" w:hAnsi="Times New Roman" w:cs="Times New Roman"/>
            <w:b/>
            <w:bCs/>
            <w:color w:val="1155CC"/>
            <w:sz w:val="24"/>
            <w:szCs w:val="24"/>
            <w:u w:val="single"/>
          </w:rPr>
          <w:t>EK-5</w:t>
        </w:r>
      </w:hyperlink>
      <w:hyperlink r:id="rId99">
        <w:r w:rsidRPr="00FE0B92">
          <w:rPr>
            <w:rFonts w:ascii="Times New Roman" w:hAnsi="Times New Roman" w:cs="Times New Roman"/>
            <w:color w:val="1155CC"/>
            <w:sz w:val="24"/>
            <w:szCs w:val="24"/>
            <w:u w:val="single"/>
          </w:rPr>
          <w:t xml:space="preserve"> </w:t>
        </w:r>
      </w:hyperlink>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Süreç yönetim mekanizmalarının izlenmesi ve iyileştirilmesine ilişkin kanıtlar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Puko Döngüsü</w:t>
      </w:r>
      <w:r w:rsidRPr="00FE0B92">
        <w:rPr>
          <w:rFonts w:ascii="Times New Roman" w:hAnsi="Times New Roman" w:cs="Times New Roman"/>
          <w:b/>
          <w:bCs/>
          <w:sz w:val="24"/>
          <w:szCs w:val="24"/>
        </w:rPr>
        <w:t xml:space="preserve"> </w:t>
      </w:r>
      <w:hyperlink r:id="rId100">
        <w:r w:rsidRPr="00FE0B92">
          <w:rPr>
            <w:rFonts w:ascii="Times New Roman" w:hAnsi="Times New Roman" w:cs="Times New Roman"/>
            <w:b/>
            <w:bCs/>
            <w:color w:val="1155CC"/>
            <w:sz w:val="24"/>
            <w:szCs w:val="24"/>
            <w:u w:val="single"/>
          </w:rPr>
          <w:t>EK- 40</w:t>
        </w:r>
      </w:hyperlink>
      <w:r w:rsidRPr="00FE0B92">
        <w:rPr>
          <w:rFonts w:ascii="Times New Roman" w:hAnsi="Times New Roman" w:cs="Times New Roman"/>
          <w:sz w:val="24"/>
          <w:szCs w:val="24"/>
        </w:rPr>
        <w:t xml:space="preserve"> Geçici Ders Kayıt Formu Süreci </w:t>
      </w:r>
      <w:hyperlink r:id="rId101">
        <w:r w:rsidRPr="00FE0B92">
          <w:rPr>
            <w:rFonts w:ascii="Times New Roman" w:hAnsi="Times New Roman" w:cs="Times New Roman"/>
            <w:b/>
            <w:bCs/>
            <w:color w:val="1155CC"/>
            <w:sz w:val="24"/>
            <w:szCs w:val="24"/>
            <w:u w:val="single"/>
          </w:rPr>
          <w:t>EK-41</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Veri mevcut değildir. </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A.4. Paydaş Katılımı</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 iç ve dış paydaşlarının stratejik kararlara ve süreçlere katılımını sağlamak üzere geri bildirimlerini almak, yanıtlamak ve kararlarında kullanmak için gerekli sistemleri oluşturmalı ve yönetmelidir.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A.4.1. İç ve dış paydaş katılımı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İç ve dış paydaşların karar alma, yönetişim ve iyileştirme süreçlerine katılım mekanizmaları tanımlanmıştır.  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  </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1"/>
        <w:gridCol w:w="2001"/>
        <w:gridCol w:w="2001"/>
        <w:gridCol w:w="2001"/>
        <w:gridCol w:w="1772"/>
      </w:tblGrid>
      <w:tr w:rsidR="00FE0B92" w:rsidRPr="00FE0B92" w:rsidTr="00FE0B92">
        <w:trPr>
          <w:trHeight w:val="254"/>
        </w:trPr>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77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294"/>
        </w:trPr>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Kurumun iç kalite güvencesi sistemine paydaş katılımını sağlayacak mekanizmalar bulunmamaktadır. </w:t>
            </w:r>
          </w:p>
        </w:tc>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kalite güvencesi, eğitim ve öğretim, araştırma ve geliştirme, toplumsal katkı, yönetim sistemi ve uluslararasılaşma süreçlerinin PUKÖ katmanlarına paydaş katılımını sağlamak için planlamalar bulunmaktadır. </w:t>
            </w:r>
          </w:p>
        </w:tc>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Tüm süreçlerdeki PUKÖ katmanlarına paydaş katılımını sağlamak üzere Kurumun geneline yayılmış mekanizmalar bulunmaktadır. </w:t>
            </w:r>
          </w:p>
        </w:tc>
        <w:tc>
          <w:tcPr>
            <w:tcW w:w="200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Paydaş katılım mekanizmalarının işleyişi izlenmekte ve bağlı iyileştirmeler gerçekleştirilmektedir. </w:t>
            </w:r>
          </w:p>
        </w:tc>
        <w:tc>
          <w:tcPr>
            <w:tcW w:w="177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Kurumun süreçlerine özgü oluşturulmuş iç ve dış paydaş listesi ile paydaşların önceliklendirilmesine ilişkin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Öğrencilerimiz ve öğretim elemanlarımızın katılımı ile sonuçlanan memnuniyet anketi raporları fakülte dekanlığı ile paylaşılmaktadır (</w:t>
      </w:r>
      <w:hyperlink r:id="rId102">
        <w:r w:rsidRPr="00FE0B92">
          <w:rPr>
            <w:rFonts w:ascii="Times New Roman" w:hAnsi="Times New Roman" w:cs="Times New Roman"/>
            <w:b/>
            <w:bCs/>
            <w:color w:val="1155CC"/>
            <w:sz w:val="24"/>
            <w:szCs w:val="24"/>
            <w:u w:val="single"/>
          </w:rPr>
          <w:t>EK-5.</w:t>
        </w:r>
      </w:hyperlink>
      <w:r w:rsidRPr="00FE0B92">
        <w:rPr>
          <w:rFonts w:ascii="Times New Roman" w:hAnsi="Times New Roman" w:cs="Times New Roman"/>
          <w:sz w:val="24"/>
          <w:szCs w:val="24"/>
        </w:rPr>
        <w:t>)</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Paydaş görüşlerinin alınması sürecinde kullanılan veri toplama araçları ve yöntemi (Anketler, odak grup toplantıları, çalıştaylar, bilgi yönetim sistemi vb.) </w:t>
      </w:r>
    </w:p>
    <w:p w:rsidR="00FE0B92" w:rsidRPr="00FE0B92" w:rsidRDefault="00FE0B92" w:rsidP="00FE0B92">
      <w:pPr>
        <w:jc w:val="both"/>
        <w:rPr>
          <w:rFonts w:ascii="Times New Roman" w:hAnsi="Times New Roman" w:cs="Times New Roman"/>
          <w:sz w:val="24"/>
          <w:szCs w:val="24"/>
          <w:highlight w:val="yellow"/>
        </w:rPr>
      </w:pPr>
      <w:r w:rsidRPr="00FE0B92">
        <w:rPr>
          <w:rFonts w:ascii="Times New Roman" w:hAnsi="Times New Roman" w:cs="Times New Roman"/>
          <w:sz w:val="24"/>
          <w:szCs w:val="24"/>
        </w:rPr>
        <w:t xml:space="preserve">Paydaş görüşlerinin alınması sürecinde ekseriyetle anketlerden yararlanılmaktadır.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Karar alma süreçlerinde paydaş katılımının sağlandığını gösteren belgeler</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 İç Paydaş Toplantı Tutanağı</w:t>
      </w:r>
      <w:r w:rsidRPr="00FE0B92">
        <w:rPr>
          <w:rFonts w:ascii="Times New Roman" w:hAnsi="Times New Roman" w:cs="Times New Roman"/>
          <w:b/>
          <w:bCs/>
          <w:sz w:val="24"/>
          <w:szCs w:val="24"/>
        </w:rPr>
        <w:t xml:space="preserve"> </w:t>
      </w:r>
      <w:hyperlink r:id="rId103">
        <w:r w:rsidRPr="00FE0B92">
          <w:rPr>
            <w:rFonts w:ascii="Times New Roman" w:hAnsi="Times New Roman" w:cs="Times New Roman"/>
            <w:b/>
            <w:bCs/>
            <w:color w:val="1155CC"/>
            <w:sz w:val="24"/>
            <w:szCs w:val="24"/>
            <w:u w:val="single"/>
          </w:rPr>
          <w:t>EK-27</w:t>
        </w:r>
      </w:hyperlink>
    </w:p>
    <w:p w:rsidR="00FE0B92" w:rsidRPr="00FE0B92" w:rsidRDefault="00FE0B92" w:rsidP="00FE0B92">
      <w:pPr>
        <w:jc w:val="both"/>
        <w:rPr>
          <w:rFonts w:ascii="Times New Roman" w:hAnsi="Times New Roman" w:cs="Times New Roman"/>
          <w:sz w:val="24"/>
          <w:szCs w:val="24"/>
          <w:highlight w:val="yellow"/>
        </w:rPr>
      </w:pPr>
      <w:r w:rsidRPr="00FE0B92">
        <w:rPr>
          <w:rFonts w:ascii="Times New Roman" w:hAnsi="Times New Roman" w:cs="Times New Roman"/>
          <w:sz w:val="24"/>
          <w:szCs w:val="24"/>
        </w:rPr>
        <w:t xml:space="preserve">Dış Paydaş Toplantısı Sonuç Raporu </w:t>
      </w:r>
      <w:hyperlink r:id="rId104">
        <w:r w:rsidRPr="00FE0B92">
          <w:rPr>
            <w:rFonts w:ascii="Times New Roman" w:hAnsi="Times New Roman" w:cs="Times New Roman"/>
            <w:b/>
            <w:bCs/>
            <w:color w:val="1155CC"/>
            <w:sz w:val="24"/>
            <w:szCs w:val="24"/>
            <w:u w:val="single"/>
          </w:rPr>
          <w:t>EK- 28</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Paydaş katılım mekanizmalarının işleyişine ilişkin izleme ve iyileştirme kanıtları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Program Öğrenim Çıktıları PUKO Döngüsü (PÖÇ)</w:t>
      </w:r>
      <w:hyperlink r:id="rId105">
        <w:r w:rsidRPr="00FE0B92">
          <w:rPr>
            <w:rFonts w:ascii="Times New Roman" w:hAnsi="Times New Roman" w:cs="Times New Roman"/>
            <w:b/>
            <w:bCs/>
            <w:color w:val="1155CC"/>
            <w:sz w:val="24"/>
            <w:szCs w:val="24"/>
            <w:u w:val="single"/>
          </w:rPr>
          <w:t xml:space="preserve"> EK- 40</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Veri mevcut değildir.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A.4.2. Öğrenci geri bildirimleri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Öğrenci görüşü (ders, dersin öğretim elemanı, diploma programı, hizmet ve genel memnuniyet seviyesi, vb.) sistematik olarak ve çeşitli yollarla alınmakta, etkin kullanılmakta ve sonuçları paylaşılmaktadır. Kullanılan yöntemlerin geçerli ve güvenilir olması, verilerin tutarlı ve temsil </w:t>
      </w:r>
      <w:r w:rsidRPr="00FE0B92">
        <w:rPr>
          <w:rFonts w:ascii="Times New Roman" w:hAnsi="Times New Roman" w:cs="Times New Roman"/>
          <w:sz w:val="24"/>
          <w:szCs w:val="24"/>
        </w:rPr>
        <w:lastRenderedPageBreak/>
        <w:t xml:space="preserve">eder olması sağlanmıştır. Öğrenci şikayetleri ve/veya önerileri için muhtelif kanallar vardır, öğrencilerce bilinir, bunların adil ve etkin çalıştığı denetlenmektedir.   </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3686"/>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 geri bildirimlerinin alınmasına yönelik mekanizmalar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Programların genelinde öğrenci geri bildirimleri (her yarıyıl ya da her akademik yıl sonunda) alınmaktadır.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Öğrenci geri bildirimi elde etmeye ilişkin ilke ve kurallar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Öğrencilerden anket yöntemi ile geri dönüşler alınmaktadır. </w:t>
      </w:r>
    </w:p>
    <w:p w:rsidR="00FE0B92" w:rsidRPr="00FE0B92" w:rsidRDefault="00FE0B92" w:rsidP="00FE0B92">
      <w:pPr>
        <w:spacing w:after="0" w:line="240" w:lineRule="auto"/>
        <w:jc w:val="both"/>
        <w:rPr>
          <w:rFonts w:ascii="Times New Roman" w:hAnsi="Times New Roman" w:cs="Times New Roman"/>
          <w:sz w:val="24"/>
          <w:szCs w:val="24"/>
        </w:rPr>
      </w:pPr>
      <w:hyperlink r:id="rId106">
        <w:r w:rsidRPr="00FE0B92">
          <w:rPr>
            <w:rFonts w:ascii="Times New Roman" w:hAnsi="Times New Roman" w:cs="Times New Roman"/>
            <w:b/>
            <w:bCs/>
            <w:color w:val="1155CC"/>
            <w:sz w:val="24"/>
            <w:szCs w:val="24"/>
            <w:u w:val="single"/>
          </w:rPr>
          <w:t xml:space="preserve">EK-42 </w:t>
        </w:r>
      </w:hyperlink>
      <w:r w:rsidRPr="00FE0B92">
        <w:rPr>
          <w:rFonts w:ascii="Times New Roman" w:hAnsi="Times New Roman" w:cs="Times New Roman"/>
          <w:sz w:val="24"/>
          <w:szCs w:val="24"/>
        </w:rPr>
        <w:t>İİSBF Öğrenci Ders Memnuniyeti Anketi</w:t>
      </w:r>
    </w:p>
    <w:p w:rsidR="00FE0B92" w:rsidRPr="00FE0B92" w:rsidRDefault="00FE0B92" w:rsidP="00FE0B92">
      <w:pPr>
        <w:spacing w:after="0" w:line="240" w:lineRule="auto"/>
        <w:jc w:val="both"/>
        <w:rPr>
          <w:rFonts w:ascii="Times New Roman" w:hAnsi="Times New Roman" w:cs="Times New Roman"/>
          <w:sz w:val="24"/>
          <w:szCs w:val="24"/>
        </w:rPr>
      </w:pPr>
      <w:hyperlink r:id="rId107">
        <w:r w:rsidRPr="00FE0B92">
          <w:rPr>
            <w:rFonts w:ascii="Times New Roman" w:hAnsi="Times New Roman" w:cs="Times New Roman"/>
            <w:b/>
            <w:bCs/>
            <w:color w:val="1155CC"/>
            <w:sz w:val="24"/>
            <w:szCs w:val="24"/>
            <w:u w:val="single"/>
          </w:rPr>
          <w:t>EK-43</w:t>
        </w:r>
      </w:hyperlink>
      <w:r w:rsidRPr="00FE0B92">
        <w:rPr>
          <w:rFonts w:ascii="Times New Roman" w:hAnsi="Times New Roman" w:cs="Times New Roman"/>
          <w:sz w:val="24"/>
          <w:szCs w:val="24"/>
        </w:rPr>
        <w:t xml:space="preserve"> İİSBF Bölüm Memnuniyet Anketi</w:t>
      </w:r>
    </w:p>
    <w:p w:rsidR="00FE0B92" w:rsidRPr="00FE0B92" w:rsidRDefault="00FE0B92" w:rsidP="00FE0B92">
      <w:pPr>
        <w:spacing w:after="0" w:line="240" w:lineRule="auto"/>
        <w:jc w:val="both"/>
        <w:rPr>
          <w:rFonts w:ascii="Times New Roman" w:hAnsi="Times New Roman" w:cs="Times New Roman"/>
          <w:sz w:val="24"/>
          <w:szCs w:val="24"/>
        </w:rPr>
      </w:pPr>
      <w:hyperlink r:id="rId108">
        <w:r w:rsidRPr="00FE0B92">
          <w:rPr>
            <w:rFonts w:ascii="Times New Roman" w:hAnsi="Times New Roman" w:cs="Times New Roman"/>
            <w:b/>
            <w:bCs/>
            <w:color w:val="1155CC"/>
            <w:sz w:val="24"/>
            <w:szCs w:val="24"/>
            <w:u w:val="single"/>
          </w:rPr>
          <w:t>EK-44</w:t>
        </w:r>
      </w:hyperlink>
      <w:r w:rsidRPr="00FE0B92">
        <w:rPr>
          <w:rFonts w:ascii="Times New Roman" w:hAnsi="Times New Roman" w:cs="Times New Roman"/>
          <w:sz w:val="24"/>
          <w:szCs w:val="24"/>
        </w:rPr>
        <w:t xml:space="preserve"> İİSBF Tanıtım ve Tercih Çalışmaları Memnuniyet Anketi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Tanımlı öğrenci geri bildirim mekanizmalarının tür, yöntem ve çeşitliliğini gösteren kanıtlar (Uzaktan/karma eğitim dahil)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E- Mail Ekran Görüntüsü</w:t>
      </w:r>
      <w:r w:rsidRPr="00FE0B92">
        <w:rPr>
          <w:rFonts w:ascii="Times New Roman" w:hAnsi="Times New Roman" w:cs="Times New Roman"/>
          <w:b/>
          <w:bCs/>
          <w:sz w:val="24"/>
          <w:szCs w:val="24"/>
        </w:rPr>
        <w:t xml:space="preserve"> </w:t>
      </w:r>
      <w:hyperlink r:id="rId109">
        <w:r w:rsidRPr="00FE0B92">
          <w:rPr>
            <w:rFonts w:ascii="Times New Roman" w:hAnsi="Times New Roman" w:cs="Times New Roman"/>
            <w:b/>
            <w:bCs/>
            <w:color w:val="1155CC"/>
            <w:sz w:val="24"/>
            <w:szCs w:val="24"/>
            <w:u w:val="single"/>
          </w:rPr>
          <w:t>EK- 45</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Öğrenci geri bildirimleri kapsamında gerçekleştirilen iyileştirmelere ilişkin uygulamalar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Yatay-Dikey Geçiş Bilgilendirme Tutanağı </w:t>
      </w:r>
      <w:hyperlink r:id="rId110">
        <w:r w:rsidRPr="00FE0B92">
          <w:rPr>
            <w:rFonts w:ascii="Times New Roman" w:hAnsi="Times New Roman" w:cs="Times New Roman"/>
            <w:b/>
            <w:bCs/>
            <w:color w:val="1155CC"/>
            <w:sz w:val="24"/>
            <w:szCs w:val="24"/>
            <w:u w:val="single"/>
          </w:rPr>
          <w:t>EK-46</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Öğrencilerin karar alma mekanizmalarına katılımı örnekleri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İç paydaş öğrenci toplantısı  </w:t>
      </w:r>
      <w:hyperlink r:id="rId111">
        <w:r w:rsidRPr="00FE0B92">
          <w:rPr>
            <w:rFonts w:ascii="Times New Roman" w:hAnsi="Times New Roman" w:cs="Times New Roman"/>
            <w:b/>
            <w:bCs/>
            <w:color w:val="1155CC"/>
            <w:sz w:val="24"/>
            <w:szCs w:val="24"/>
            <w:u w:val="single"/>
          </w:rPr>
          <w:t>EK- 27</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Öğrenci geri bildirim mekanizmasının izlenmesi ve iyileştirilmesine yönelik kanıtlar</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PUKO Döngüsü </w:t>
      </w:r>
      <w:r w:rsidRPr="00FE0B92">
        <w:rPr>
          <w:rFonts w:ascii="Times New Roman" w:hAnsi="Times New Roman" w:cs="Times New Roman"/>
          <w:b/>
          <w:bCs/>
          <w:sz w:val="24"/>
          <w:szCs w:val="24"/>
        </w:rPr>
        <w:t xml:space="preserve"> </w:t>
      </w:r>
      <w:hyperlink r:id="rId112">
        <w:r w:rsidRPr="00FE0B92">
          <w:rPr>
            <w:rFonts w:ascii="Times New Roman" w:hAnsi="Times New Roman" w:cs="Times New Roman"/>
            <w:b/>
            <w:bCs/>
            <w:color w:val="1155CC"/>
            <w:sz w:val="24"/>
            <w:szCs w:val="24"/>
            <w:u w:val="single"/>
          </w:rPr>
          <w:t>EK-40</w:t>
        </w:r>
      </w:hyperlink>
      <w:r w:rsidRPr="00FE0B92">
        <w:rPr>
          <w:rFonts w:ascii="Times New Roman" w:hAnsi="Times New Roman" w:cs="Times New Roman"/>
          <w:sz w:val="24"/>
          <w:szCs w:val="24"/>
        </w:rPr>
        <w:t xml:space="preserve"> ve </w:t>
      </w:r>
      <w:hyperlink r:id="rId113">
        <w:r w:rsidRPr="00FE0B92">
          <w:rPr>
            <w:rFonts w:ascii="Times New Roman" w:hAnsi="Times New Roman" w:cs="Times New Roman"/>
            <w:b/>
            <w:bCs/>
            <w:color w:val="1155CC"/>
            <w:sz w:val="24"/>
            <w:szCs w:val="24"/>
            <w:u w:val="single"/>
          </w:rPr>
          <w:t>EK-41</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Standart uygulamalar ve mevzuatın yanı sıra kurumun ihtiyaçları doğrultusunda geliştirdiği özgün yaklaşım ve uygulamalarına ilişkin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Mevcut değildir. </w:t>
      </w:r>
    </w:p>
    <w:p w:rsidR="00FE0B92" w:rsidRPr="00FE0B92" w:rsidRDefault="00FE0B92" w:rsidP="00FE0B92">
      <w:pPr>
        <w:jc w:val="both"/>
        <w:rPr>
          <w:rFonts w:ascii="Times New Roman" w:hAnsi="Times New Roman" w:cs="Times New Roman"/>
          <w:color w:val="FF0000"/>
          <w:sz w:val="24"/>
          <w:szCs w:val="24"/>
        </w:rPr>
      </w:pPr>
      <w:r w:rsidRPr="00FE0B92">
        <w:rPr>
          <w:rFonts w:ascii="Times New Roman" w:hAnsi="Times New Roman" w:cs="Times New Roman"/>
          <w:color w:val="FF0000"/>
          <w:sz w:val="24"/>
          <w:szCs w:val="24"/>
        </w:rPr>
        <w:t xml:space="preserve"> * 2015 AKTS Kullanıcı Kılavuzu’ndaki anahtar prensipleri taşımalıdır.</w:t>
      </w:r>
    </w:p>
    <w:p w:rsidR="00FE0B92" w:rsidRPr="00FE0B92" w:rsidRDefault="00FE0B92" w:rsidP="00FE0B92">
      <w:pPr>
        <w:jc w:val="both"/>
        <w:rPr>
          <w:rFonts w:ascii="Times New Roman" w:hAnsi="Times New Roman" w:cs="Times New Roman"/>
          <w:color w:val="FF0000"/>
          <w:sz w:val="24"/>
          <w:szCs w:val="24"/>
        </w:rPr>
      </w:pPr>
    </w:p>
    <w:p w:rsidR="00FE0B92" w:rsidRPr="00FE0B92" w:rsidRDefault="00FE0B92" w:rsidP="00FE0B92">
      <w:pPr>
        <w:jc w:val="both"/>
        <w:rPr>
          <w:rFonts w:ascii="Times New Roman" w:hAnsi="Times New Roman" w:cs="Times New Roman"/>
          <w:color w:val="FF0000"/>
          <w:sz w:val="24"/>
          <w:szCs w:val="24"/>
        </w:rPr>
      </w:pPr>
    </w:p>
    <w:p w:rsidR="00FE0B92" w:rsidRPr="00FE0B92" w:rsidRDefault="00FE0B92" w:rsidP="00FE0B92">
      <w:pPr>
        <w:jc w:val="both"/>
        <w:rPr>
          <w:rFonts w:ascii="Times New Roman" w:hAnsi="Times New Roman" w:cs="Times New Roman"/>
          <w:color w:val="FF0000"/>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A.4.3. Mezun ilişkileri yönetimi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Mezunların işe yerleşme, eğitime devam, gelir düzeyi, işveren/ mezun memnuniyeti gibi istihdam bilgileri sistematik ve kapsamlı olarak toplanmakta, değerlendirilmekte, kurum gelişme stratejilerinde kullanılmaktadır.  </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984"/>
        <w:gridCol w:w="1985"/>
        <w:gridCol w:w="2126"/>
        <w:gridCol w:w="1984"/>
      </w:tblGrid>
      <w:tr w:rsidR="00FE0B92" w:rsidRPr="00FE0B92" w:rsidTr="00FE0B92">
        <w:trPr>
          <w:trHeight w:val="269"/>
        </w:trPr>
        <w:tc>
          <w:tcPr>
            <w:tcW w:w="155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694"/>
        </w:trPr>
        <w:tc>
          <w:tcPr>
            <w:tcW w:w="155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mezun izleme sistemi bulunmamaktadır.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Programların amaç ve hedeflerine ulaşılıp ulaşılmadığının irdelenmesi amacıyla bir mezun izleme sistemine ilişkin planlama bulunmaktadır.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Kurumdaki programların genelinde mezun izleme sistemi uygulamaları vardır. </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Mezun izleme sistemi uygulamaları izlenmekte ve ihtiyaçlar doğrultusunda programlarda güncellemeler yapılmaktadır.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Mezun izleme sisteminin özellikleri </w:t>
      </w:r>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Mezun bilgi sistemi süreci için bkz. </w:t>
      </w:r>
      <w:hyperlink r:id="rId114">
        <w:r w:rsidRPr="00FE0B92">
          <w:rPr>
            <w:rFonts w:ascii="Times New Roman" w:hAnsi="Times New Roman" w:cs="Times New Roman"/>
            <w:b/>
            <w:bCs/>
            <w:color w:val="1155CC"/>
            <w:sz w:val="24"/>
            <w:szCs w:val="24"/>
            <w:u w:val="single"/>
          </w:rPr>
          <w:t>EK-37</w:t>
        </w:r>
      </w:hyperlink>
    </w:p>
    <w:p w:rsidR="00FE0B92" w:rsidRPr="00FE0B92" w:rsidRDefault="00FE0B92" w:rsidP="00FE0B92">
      <w:pPr>
        <w:spacing w:after="0" w:line="240" w:lineRule="auto"/>
        <w:jc w:val="both"/>
        <w:rPr>
          <w:rFonts w:ascii="Times New Roman" w:hAnsi="Times New Roman" w:cs="Times New Roman"/>
          <w:b/>
          <w:bCs/>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Mezunların sahip olduğu yeterlilikler ve programın amaç ve hedeflerine ulaşılmasına ilişkin memnuniyet düzeyi </w:t>
      </w:r>
    </w:p>
    <w:p w:rsidR="00FE0B92" w:rsidRPr="00FE0B92" w:rsidRDefault="00FE0B92" w:rsidP="00FE0B92">
      <w:pP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Mezun memnuniyet anketi için bkz.</w:t>
      </w:r>
      <w:r w:rsidRPr="00FE0B92">
        <w:rPr>
          <w:rFonts w:ascii="Times New Roman" w:hAnsi="Times New Roman" w:cs="Times New Roman"/>
          <w:b/>
          <w:bCs/>
          <w:sz w:val="24"/>
          <w:szCs w:val="24"/>
        </w:rPr>
        <w:t xml:space="preserve"> </w:t>
      </w:r>
      <w:hyperlink r:id="rId115">
        <w:r w:rsidRPr="00FE0B92">
          <w:rPr>
            <w:rFonts w:ascii="Times New Roman" w:hAnsi="Times New Roman" w:cs="Times New Roman"/>
            <w:b/>
            <w:bCs/>
            <w:color w:val="1155CC"/>
            <w:sz w:val="24"/>
            <w:szCs w:val="24"/>
            <w:u w:val="single"/>
          </w:rPr>
          <w:t>EK-47</w:t>
        </w:r>
      </w:hyperlink>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Mezun izleme sistemi kapsamında programlarda gerçekleştirilen güncelleme çalışmaları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Mezun izlemelerinde güncellemeler </w:t>
      </w:r>
      <w:hyperlink r:id="rId116">
        <w:r w:rsidRPr="00FE0B92">
          <w:rPr>
            <w:rFonts w:ascii="Times New Roman" w:hAnsi="Times New Roman" w:cs="Times New Roman"/>
            <w:color w:val="1155CC"/>
            <w:sz w:val="24"/>
            <w:szCs w:val="24"/>
            <w:u w:val="single"/>
          </w:rPr>
          <w:t>https://kariyer.hku.edu.tr/</w:t>
        </w:r>
      </w:hyperlink>
      <w:r w:rsidRPr="00FE0B92">
        <w:rPr>
          <w:rFonts w:ascii="Times New Roman" w:hAnsi="Times New Roman" w:cs="Times New Roman"/>
          <w:sz w:val="24"/>
          <w:szCs w:val="24"/>
        </w:rPr>
        <w:t xml:space="preserve"> adresindeki mezun bilgi sistemi sekmesinden yürütülmektedir.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Mezun geri bildirimler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Kariyer Yolculuğumda Mezunlarla Buluşuyorum Etkinlği </w:t>
      </w:r>
      <w:hyperlink r:id="rId117">
        <w:r w:rsidRPr="00FE0B92">
          <w:rPr>
            <w:rFonts w:ascii="Times New Roman" w:hAnsi="Times New Roman" w:cs="Times New Roman"/>
            <w:b/>
            <w:bCs/>
            <w:color w:val="1155CC"/>
            <w:sz w:val="24"/>
            <w:szCs w:val="24"/>
            <w:u w:val="single"/>
          </w:rPr>
          <w:t>EK- 48</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Mevcut değildir.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 xml:space="preserve">A.5. Uluslararasılaşma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 uluslararasılaşma stratejisi ve hedefleri doğrultusunda süreçlerini yönetmeli, organizasyonel yapılanmasını oluşturmalı ve sonuçlarını periyodik olarak izleyerek değerlendirmelidir.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A.5.1. Uluslararasılaşma süreçlerinin yönetimi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Uluslararasılaşma süreçlerinin yönetimi ve organizasyonel yapısı kurumsallaşmıştır. Kurumun uluslararasılaşma politikası ile uyumludur. Yönetim ve organizasyonel yapının işleyişi ve etkinliği irdelenmektedir.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X="-147" w:tblpY="152"/>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843"/>
        <w:gridCol w:w="1984"/>
        <w:gridCol w:w="1985"/>
        <w:gridCol w:w="2126"/>
      </w:tblGrid>
      <w:tr w:rsidR="00FE0B92" w:rsidRPr="00FE0B92" w:rsidTr="00FE0B92">
        <w:trPr>
          <w:trHeight w:val="269"/>
        </w:trPr>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27"/>
        </w:trPr>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uluslararasılaşma süreçlerine ilişkin yönetsel ve organizasyonel yapılanması bulunmamaktadır.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uluslararasılaşma süreçlerinin yönetim ve organizasyonel yapısına ilişkin planlamalar bulunmaktadır.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uluslararasılaşma süreçlerinin yönetimine ilişkin organizasyonel yapılanma tamamlanmış olup; şeffaf, kapsayıcı ve katılımcı biçimde işlemektedir.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Uluslararasılaşma süreçlerinin yönetsel ve organizasyonel yapılanması izlenmekte ve iyileştirilmektedir. </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b/>
          <w:bCs/>
          <w:sz w:val="24"/>
          <w:szCs w:val="24"/>
        </w:rPr>
        <w:t>Örnek Kanıtlar</w:t>
      </w:r>
      <w:r w:rsidRPr="00FE0B92">
        <w:rPr>
          <w:rFonts w:ascii="Times New Roman" w:hAnsi="Times New Roman" w:cs="Times New Roman"/>
          <w:sz w:val="24"/>
          <w:szCs w:val="24"/>
        </w:rPr>
        <w:t xml:space="preserve">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Uluslararasılaşma süreçlerinin yönetimi ve organizasyonel yapısı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Üniversitemizdeki uluslararasılaşma sürecinin en önemli sağlayıcılarından biri olan Uluslararası İlişkiler Ofisi’nin organizasyon şeması ekte yer almaktadır (</w:t>
      </w:r>
      <w:hyperlink r:id="rId118">
        <w:r w:rsidRPr="00FE0B92">
          <w:rPr>
            <w:rFonts w:ascii="Times New Roman" w:hAnsi="Times New Roman" w:cs="Times New Roman"/>
            <w:b/>
            <w:bCs/>
            <w:color w:val="1155CC"/>
            <w:sz w:val="24"/>
            <w:szCs w:val="24"/>
            <w:u w:val="single"/>
          </w:rPr>
          <w:t>EK-49</w:t>
        </w:r>
      </w:hyperlink>
      <w:r w:rsidRPr="00FE0B92">
        <w:rPr>
          <w:rFonts w:ascii="Times New Roman" w:hAnsi="Times New Roman" w:cs="Times New Roman"/>
          <w:sz w:val="24"/>
          <w:szCs w:val="24"/>
        </w:rPr>
        <w:t>)</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Uluslararasılaşma süreçlerinin yönetimine ilişkin uygulama kanıtları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Üniversitemizin uluslararasılaşma hedefleri doğrultusundaki girişimleri, en somut ve yoğun şekilde Erasmus+ öğrenci ve personel hareketliliği süreçlerinde karşılık bulmaktadır.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Erasmus Personel Hareketliliği Örneği  (</w:t>
      </w:r>
      <w:hyperlink r:id="rId119">
        <w:r w:rsidRPr="00FE0B92">
          <w:rPr>
            <w:rFonts w:ascii="Times New Roman" w:hAnsi="Times New Roman" w:cs="Times New Roman"/>
            <w:b/>
            <w:bCs/>
            <w:color w:val="1155CC"/>
            <w:sz w:val="24"/>
            <w:szCs w:val="24"/>
            <w:u w:val="single"/>
          </w:rPr>
          <w:t>EK-50</w:t>
        </w:r>
      </w:hyperlink>
      <w:r w:rsidRPr="00FE0B92">
        <w:rPr>
          <w:rFonts w:ascii="Times New Roman" w:hAnsi="Times New Roman" w:cs="Times New Roman"/>
          <w:b/>
          <w:bCs/>
          <w:sz w:val="24"/>
          <w:szCs w:val="24"/>
        </w:rPr>
        <w:t>)</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Erasmus Öğrenci Hareketliliği Örneği  (</w:t>
      </w:r>
      <w:hyperlink r:id="rId120">
        <w:r w:rsidRPr="00FE0B92">
          <w:rPr>
            <w:rFonts w:ascii="Times New Roman" w:hAnsi="Times New Roman" w:cs="Times New Roman"/>
            <w:b/>
            <w:bCs/>
            <w:color w:val="1155CC"/>
            <w:sz w:val="24"/>
            <w:szCs w:val="24"/>
            <w:u w:val="single"/>
          </w:rPr>
          <w:t>EK-51</w:t>
        </w:r>
      </w:hyperlink>
      <w:r w:rsidRPr="00FE0B92">
        <w:rPr>
          <w:rFonts w:ascii="Times New Roman" w:hAnsi="Times New Roman" w:cs="Times New Roman"/>
          <w:sz w:val="24"/>
          <w:szCs w:val="24"/>
        </w:rPr>
        <w:t>)</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Yönetim ve organizasyonel yapıya ilişkin izleme ve iyileştirme kanıtları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Üniversitemizin kalite birimince hazırlanmış Uluslararasılaşma PUKO Döngüsü mevcuttur (</w:t>
      </w:r>
      <w:hyperlink r:id="rId121">
        <w:r w:rsidRPr="00FE0B92">
          <w:rPr>
            <w:rFonts w:ascii="Times New Roman" w:hAnsi="Times New Roman" w:cs="Times New Roman"/>
            <w:b/>
            <w:bCs/>
            <w:color w:val="1155CC"/>
            <w:sz w:val="24"/>
            <w:szCs w:val="24"/>
            <w:u w:val="single"/>
          </w:rPr>
          <w:t>EK-52</w:t>
        </w:r>
      </w:hyperlink>
      <w:r w:rsidRPr="00FE0B92">
        <w:rPr>
          <w:rFonts w:ascii="Times New Roman" w:hAnsi="Times New Roman" w:cs="Times New Roman"/>
          <w:sz w:val="24"/>
          <w:szCs w:val="24"/>
        </w:rPr>
        <w:t>)</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Mevcut değildir.</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A.5.2. Uluslararasılaşma kaynakları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Uluslararasılaşmaya ayrılan kaynaklar (mali, fiziksel, insan gücü) belirlenmiş, paylaşılmış, kurumsallaşmıştır. Bu kaynaklar nicelik ve nitelik bağlamında izlenmekte ve değerlendirilmektedir.  </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33"/>
        <w:gridCol w:w="1843"/>
        <w:gridCol w:w="1984"/>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3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3115"/>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Kurumun uluslararasılaşma faaliyetlerini sürdürebilmesi için yeterli kaynak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uluslararasılaşma faaliyetlerini sürdürebilmek için uygun nitelik ve nicelikte fiziki, teknik ve mali kaynakların oluşturulmasına yönelik planları bulunmaktadır. </w:t>
            </w:r>
          </w:p>
        </w:tc>
        <w:tc>
          <w:tcPr>
            <w:tcW w:w="183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uluslararaslaşma kaynakları birimler arası denge gözetilerek yönetilmektedir.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uluslararasılaşma kaynaklarının dağılımı izlenmekte ve iyileştirilmektedir.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Kurumun uluslararasılaşma faaliyetlerini sürdürebilmesine yönelik kaynakların planlama kanıtları </w:t>
      </w: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 çalışmalar için ayrılan kaynaklarının yönetimine ilişkin belgeler (Erasmus vb. bütçelerin kulanım oranı, AB proje bütçelerinin yönetimi ve ikili protokoller kapsamında gerçekleşen kaynakların yönetimine ilişkin belgeler gibi) </w:t>
      </w:r>
    </w:p>
    <w:p w:rsidR="00FE0B92" w:rsidRPr="00FE0B92" w:rsidRDefault="00FE0B92" w:rsidP="00FE0B92">
      <w:pPr>
        <w:tabs>
          <w:tab w:val="left" w:pos="3305"/>
        </w:tabs>
        <w:ind w:left="708"/>
        <w:rPr>
          <w:rFonts w:ascii="Times New Roman" w:hAnsi="Times New Roman" w:cs="Times New Roman"/>
          <w:sz w:val="24"/>
          <w:szCs w:val="24"/>
        </w:rPr>
      </w:pPr>
      <w:r w:rsidRPr="00FE0B92">
        <w:rPr>
          <w:rFonts w:ascii="Times New Roman" w:hAnsi="Times New Roman" w:cs="Times New Roman"/>
          <w:sz w:val="24"/>
          <w:szCs w:val="24"/>
        </w:rPr>
        <w:t>Afrika Araştırmaları Uygulama ve Araştırma Merkezi</w:t>
      </w:r>
    </w:p>
    <w:p w:rsidR="00FE0B92" w:rsidRPr="00FE0B92" w:rsidRDefault="00FE0B92" w:rsidP="00FE0B92">
      <w:pPr>
        <w:tabs>
          <w:tab w:val="left" w:pos="3305"/>
        </w:tabs>
        <w:ind w:left="708"/>
        <w:rPr>
          <w:rFonts w:ascii="Times New Roman" w:hAnsi="Times New Roman" w:cs="Times New Roman"/>
          <w:sz w:val="24"/>
          <w:szCs w:val="24"/>
        </w:rPr>
      </w:pPr>
      <w:hyperlink r:id="rId122">
        <w:r w:rsidRPr="00FE0B92">
          <w:rPr>
            <w:rFonts w:ascii="Times New Roman" w:hAnsi="Times New Roman" w:cs="Times New Roman"/>
            <w:color w:val="0563C1"/>
            <w:sz w:val="24"/>
            <w:szCs w:val="24"/>
            <w:u w:val="single"/>
          </w:rPr>
          <w:t>https://asc.hku.edu.tr/</w:t>
        </w:r>
      </w:hyperlink>
    </w:p>
    <w:p w:rsidR="00FE0B92" w:rsidRPr="00FE0B92" w:rsidRDefault="00FE0B92" w:rsidP="00FE0B92">
      <w:pPr>
        <w:tabs>
          <w:tab w:val="left" w:pos="3305"/>
        </w:tabs>
        <w:ind w:left="708"/>
        <w:rPr>
          <w:rFonts w:ascii="Times New Roman" w:hAnsi="Times New Roman" w:cs="Times New Roman"/>
          <w:sz w:val="24"/>
          <w:szCs w:val="24"/>
        </w:rPr>
      </w:pPr>
      <w:r w:rsidRPr="00FE0B92">
        <w:rPr>
          <w:rFonts w:ascii="Times New Roman" w:hAnsi="Times New Roman" w:cs="Times New Roman"/>
          <w:sz w:val="24"/>
          <w:szCs w:val="24"/>
        </w:rPr>
        <w:t>ERASMUS+ (öğrenci ve personel hareketliliği)</w:t>
      </w:r>
    </w:p>
    <w:p w:rsidR="00FE0B92" w:rsidRPr="00FE0B92" w:rsidRDefault="00FE0B92" w:rsidP="00FE0B92">
      <w:pPr>
        <w:tabs>
          <w:tab w:val="left" w:pos="3305"/>
        </w:tabs>
        <w:ind w:left="708"/>
        <w:rPr>
          <w:rFonts w:ascii="Times New Roman" w:hAnsi="Times New Roman" w:cs="Times New Roman"/>
          <w:sz w:val="24"/>
          <w:szCs w:val="24"/>
        </w:rPr>
      </w:pPr>
      <w:hyperlink r:id="rId123">
        <w:r w:rsidRPr="00FE0B92">
          <w:rPr>
            <w:rFonts w:ascii="Times New Roman" w:hAnsi="Times New Roman" w:cs="Times New Roman"/>
            <w:color w:val="0563C1"/>
            <w:sz w:val="24"/>
            <w:szCs w:val="24"/>
            <w:u w:val="single"/>
          </w:rPr>
          <w:t>http://iro.hku.edu.tr/</w:t>
        </w:r>
      </w:hyperlink>
    </w:p>
    <w:p w:rsidR="00FE0B92" w:rsidRPr="00FE0B92" w:rsidRDefault="00FE0B92" w:rsidP="00FE0B92">
      <w:pPr>
        <w:tabs>
          <w:tab w:val="left" w:pos="3305"/>
        </w:tabs>
        <w:ind w:left="708"/>
        <w:rPr>
          <w:rFonts w:ascii="Times New Roman" w:hAnsi="Times New Roman" w:cs="Times New Roman"/>
          <w:sz w:val="24"/>
          <w:szCs w:val="24"/>
        </w:rPr>
      </w:pPr>
      <w:r w:rsidRPr="00FE0B92">
        <w:rPr>
          <w:rFonts w:ascii="Times New Roman" w:hAnsi="Times New Roman" w:cs="Times New Roman"/>
          <w:sz w:val="24"/>
          <w:szCs w:val="24"/>
        </w:rPr>
        <w:t>Yurtdışı Dil Eğitimi Programı</w:t>
      </w:r>
    </w:p>
    <w:p w:rsidR="00FE0B92" w:rsidRPr="00FE0B92" w:rsidRDefault="00FE0B92" w:rsidP="00FE0B92">
      <w:pPr>
        <w:tabs>
          <w:tab w:val="left" w:pos="3305"/>
        </w:tabs>
        <w:ind w:left="708"/>
        <w:rPr>
          <w:rFonts w:ascii="Times New Roman" w:hAnsi="Times New Roman" w:cs="Times New Roman"/>
          <w:sz w:val="24"/>
          <w:szCs w:val="24"/>
        </w:rPr>
      </w:pPr>
      <w:hyperlink r:id="rId124">
        <w:r w:rsidRPr="00FE0B92">
          <w:rPr>
            <w:rFonts w:ascii="Times New Roman" w:hAnsi="Times New Roman" w:cs="Times New Roman"/>
            <w:color w:val="0563C1"/>
            <w:sz w:val="24"/>
            <w:szCs w:val="24"/>
            <w:u w:val="single"/>
          </w:rPr>
          <w:t>https://ydy.hku.edu.tr/haberler/yurt-disi-dil-egitimi-programi/</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Uluslararasılaşma kaynakların dağılımının izlenmesi ve iyileştirilmesine ilişkin kanıtlar </w:t>
      </w:r>
    </w:p>
    <w:p w:rsidR="00FE0B92" w:rsidRPr="00FE0B92" w:rsidRDefault="00FE0B92" w:rsidP="00FE0B92">
      <w:pPr>
        <w:tabs>
          <w:tab w:val="left" w:pos="3305"/>
        </w:tabs>
        <w:rPr>
          <w:rFonts w:ascii="Times New Roman" w:hAnsi="Times New Roman" w:cs="Times New Roman"/>
          <w:sz w:val="24"/>
          <w:szCs w:val="24"/>
        </w:rPr>
      </w:pPr>
      <w:r w:rsidRPr="00FE0B92">
        <w:rPr>
          <w:rFonts w:ascii="Times New Roman" w:hAnsi="Times New Roman" w:cs="Times New Roman"/>
          <w:sz w:val="24"/>
          <w:szCs w:val="24"/>
        </w:rPr>
        <w:t>HKÜ Uluslararası İlişkiler Ofisi (IRO)’nde bulunmaktadır.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Uluslararasılaşma kaynakları çerçevesinde, uluslararası ve bölgesel fon kaynakları, değişim programları hibeleri, AB proje ortaklığı ile TÜBİTAK, UFUK 2020 kaynakları sayılabilir. Bu kapsamda kaynak temininde hibe, doğrudan hibe, partnership gibi faaliyetlerden faydalanılmaktadır. İlgili mevzuatlara göre; ara rapor ve sonuç raporlarına göre kaynak harcamaları takip edilmektedir.  </w:t>
      </w:r>
    </w:p>
    <w:p w:rsidR="00FE0B92" w:rsidRPr="00FE0B92" w:rsidRDefault="00FE0B92" w:rsidP="00FE0B92">
      <w:pPr>
        <w:spacing w:after="0" w:line="240" w:lineRule="auto"/>
        <w:jc w:val="both"/>
        <w:rPr>
          <w:rFonts w:ascii="Times New Roman" w:hAnsi="Times New Roman" w:cs="Times New Roman"/>
          <w:sz w:val="24"/>
          <w:szCs w:val="24"/>
        </w:rPr>
      </w:pPr>
      <w:hyperlink r:id="rId125">
        <w:r w:rsidRPr="00FE0B92">
          <w:rPr>
            <w:rFonts w:ascii="Times New Roman" w:hAnsi="Times New Roman" w:cs="Times New Roman"/>
            <w:color w:val="1155CC"/>
            <w:sz w:val="24"/>
            <w:szCs w:val="24"/>
            <w:u w:val="single"/>
          </w:rPr>
          <w:t>https://yokak.gov.tr/raporlar/IntrnalReportPublic?uniId=1089&amp;termYear=2021</w:t>
        </w:r>
      </w:hyperlink>
      <w:r w:rsidRPr="00FE0B92">
        <w:rPr>
          <w:rFonts w:ascii="Times New Roman" w:hAnsi="Times New Roman" w:cs="Times New Roman"/>
          <w:sz w:val="24"/>
          <w:szCs w:val="24"/>
        </w:rPr>
        <w:t xml:space="preserve"> </w:t>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Uluslararasılaşma performans göstergelerinin izlenmesi Uluslararası İlişkiler Koordinatörlüğü, Teknoloji ve Transfer Ofisi, Fakültelerin ve Bölümlerin Kalite ve Akreditasyon Koordinatörlükleri tarafından hazırlanan yıllık raporlar doğrultusunda yapılmaktadır. </w:t>
      </w:r>
    </w:p>
    <w:p w:rsidR="00FE0B92" w:rsidRPr="00FE0B92" w:rsidRDefault="00FE0B92" w:rsidP="00FE0B92">
      <w:pPr>
        <w:jc w:val="both"/>
        <w:rPr>
          <w:rFonts w:ascii="Times New Roman" w:hAnsi="Times New Roman" w:cs="Times New Roman"/>
          <w:sz w:val="24"/>
          <w:szCs w:val="24"/>
        </w:rPr>
      </w:pPr>
      <w:hyperlink r:id="rId126">
        <w:r w:rsidRPr="00FE0B92">
          <w:rPr>
            <w:rFonts w:ascii="Times New Roman" w:hAnsi="Times New Roman" w:cs="Times New Roman"/>
            <w:color w:val="1155CC"/>
            <w:sz w:val="24"/>
            <w:szCs w:val="24"/>
            <w:u w:val="single"/>
          </w:rPr>
          <w:t>https://mis.yokak.gov.tr/images/report/kidr-1089-2024.pdf</w:t>
        </w:r>
      </w:hyperlink>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A.5.3. Uluslararasılaşma performansı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Uluslararasılaşma performansı izlenmektedir. İzlenme mekanizma ve süreçleri yerleşiktir, sürdürülebilirdir, iyileştirme adımlarının kanıtları vardır.</w:t>
      </w:r>
    </w:p>
    <w:p w:rsidR="00FE0B92" w:rsidRPr="00FE0B92" w:rsidRDefault="00FE0B92" w:rsidP="00FE0B92">
      <w:pPr>
        <w:jc w:val="both"/>
        <w:rPr>
          <w:rFonts w:ascii="Times New Roman" w:hAnsi="Times New Roman" w:cs="Times New Roman"/>
          <w:sz w:val="24"/>
          <w:szCs w:val="24"/>
        </w:rPr>
      </w:pPr>
    </w:p>
    <w:tbl>
      <w:tblPr>
        <w:tblpPr w:leftFromText="141" w:rightFromText="141" w:vertAnchor="text" w:tblpX="-147" w:tblpY="15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843"/>
        <w:gridCol w:w="1843"/>
        <w:gridCol w:w="1842"/>
        <w:gridCol w:w="1985"/>
      </w:tblGrid>
      <w:tr w:rsidR="00FE0B92" w:rsidRPr="00FE0B92" w:rsidTr="00FE0B92">
        <w:trPr>
          <w:trHeight w:val="269"/>
        </w:trPr>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978"/>
        </w:trPr>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uluslararasılaşma faaliyeti bulunmamaktadır.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uluslararasılaşma politikasıyla uyumlu faaliyetlere yönelik planlamalar bulunmaktadır.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geneline yayılmış uluslararasılaşma faaliyetleri bulunmaktadır. </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uluslararasılaşma faaliyetleri izlenmekte ve iyileştirilmektedir.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b/>
          <w:bCs/>
          <w:sz w:val="24"/>
          <w:szCs w:val="24"/>
        </w:rPr>
      </w:pP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Örnek Kanıtlar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Stratejik plan ve uluslararasılaşma politikasına ilişkin performans göstergeleri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Uluslararasılaşma faaliyetleri (Uluslararası kapsamda düzenlediği toplantılar, katılım sağladığı programlar, protokoller kapsamında faaliyetler vb.)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İktisadi, İdari ve Sosyal Bilimler Fakültesinde, uluslararasılaşma vizyonu kapsamında Malezya’nın köklü yükseköğretim kurumlarından Mara Teknoloji Üniversitesi (Universiti Teknologi MARA- UİTM) ile akademik, kültürel ve bilimsel iş birliğini güçlendirmeye yönelik bir görüşme gerçekleştirilmiştir.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“Kardeşlikten Stratejik Ortaklığa: Türkiye ve Azerbaycan’ın XXI. Yüzyıl Vizyonu başlıklı etkinlik kapsamında Azerbaycan’ın Ankara Büyükelçisi Dr. Reşad Memmedov öğrencilerimizle bir araya gelmiştir.</w:t>
      </w:r>
    </w:p>
    <w:p w:rsidR="00FE0B92" w:rsidRPr="00FE0B92" w:rsidRDefault="00FE0B92" w:rsidP="00FE0B92">
      <w:pPr>
        <w:jc w:val="center"/>
        <w:rPr>
          <w:rFonts w:ascii="Times New Roman" w:hAnsi="Times New Roman" w:cs="Times New Roman"/>
          <w:sz w:val="24"/>
          <w:szCs w:val="24"/>
        </w:rPr>
      </w:pPr>
      <w:r w:rsidRPr="00FE0B92">
        <w:rPr>
          <w:rFonts w:ascii="Times New Roman" w:hAnsi="Times New Roman" w:cs="Times New Roman"/>
          <w:noProof/>
          <w:sz w:val="24"/>
          <w:szCs w:val="24"/>
        </w:rPr>
        <w:lastRenderedPageBreak/>
        <w:drawing>
          <wp:inline distT="114300" distB="114300" distL="114300" distR="114300" wp14:anchorId="381BEB6B" wp14:editId="22233859">
            <wp:extent cx="4143692" cy="29908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7"/>
                    <a:srcRect/>
                    <a:stretch>
                      <a:fillRect/>
                    </a:stretch>
                  </pic:blipFill>
                  <pic:spPr>
                    <a:xfrm>
                      <a:off x="0" y="0"/>
                      <a:ext cx="4143692" cy="2990850"/>
                    </a:xfrm>
                    <a:prstGeom prst="rect">
                      <a:avLst/>
                    </a:prstGeom>
                    <a:ln/>
                  </pic:spPr>
                </pic:pic>
              </a:graphicData>
            </a:graphic>
          </wp:inline>
        </w:drawing>
      </w:r>
    </w:p>
    <w:p w:rsidR="00FE0B92" w:rsidRPr="00FE0B92" w:rsidRDefault="00FE0B92" w:rsidP="00FE0B92">
      <w:pPr>
        <w:rPr>
          <w:rFonts w:ascii="Times New Roman" w:hAnsi="Times New Roman" w:cs="Times New Roman"/>
          <w:sz w:val="24"/>
          <w:szCs w:val="24"/>
        </w:rPr>
      </w:pPr>
      <w:r w:rsidRPr="00FE0B92">
        <w:rPr>
          <w:rFonts w:ascii="Times New Roman" w:hAnsi="Times New Roman" w:cs="Times New Roman"/>
          <w:sz w:val="24"/>
          <w:szCs w:val="24"/>
        </w:rPr>
        <w:t xml:space="preserve">Üniversitemiz Kalkınma Araştırmaları Merkezi ile İpekyolu Kalkınma Ajansı iş birliğinde, TRC1 Bölgesi 2024-2028 Kalkınma Planı Tanıtım Toplantısı düzenlenmiştir. </w:t>
      </w:r>
    </w:p>
    <w:p w:rsidR="00FE0B92" w:rsidRPr="00FE0B92" w:rsidRDefault="00FE0B92" w:rsidP="00FE0B92">
      <w:pPr>
        <w:jc w:val="center"/>
        <w:rPr>
          <w:rFonts w:ascii="Times New Roman" w:hAnsi="Times New Roman" w:cs="Times New Roman"/>
          <w:sz w:val="24"/>
          <w:szCs w:val="24"/>
        </w:rPr>
      </w:pPr>
      <w:r w:rsidRPr="00FE0B92">
        <w:rPr>
          <w:rFonts w:ascii="Times New Roman" w:hAnsi="Times New Roman" w:cs="Times New Roman"/>
          <w:noProof/>
          <w:sz w:val="24"/>
          <w:szCs w:val="24"/>
        </w:rPr>
        <w:drawing>
          <wp:inline distT="114300" distB="114300" distL="114300" distR="114300" wp14:anchorId="3C3564F5" wp14:editId="676ECE70">
            <wp:extent cx="4543425" cy="303822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8"/>
                    <a:srcRect/>
                    <a:stretch>
                      <a:fillRect/>
                    </a:stretch>
                  </pic:blipFill>
                  <pic:spPr>
                    <a:xfrm>
                      <a:off x="0" y="0"/>
                      <a:ext cx="4543425" cy="3038227"/>
                    </a:xfrm>
                    <a:prstGeom prst="rect">
                      <a:avLst/>
                    </a:prstGeom>
                    <a:ln/>
                  </pic:spPr>
                </pic:pic>
              </a:graphicData>
            </a:graphic>
          </wp:inline>
        </w:drawing>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Uluslararasılaşma hedeflerine ulaşılıp ulaşılmadığını izlemek üzere oluşturulan mekanizmalar </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sz w:val="24"/>
          <w:szCs w:val="24"/>
        </w:rPr>
        <w:t xml:space="preserve">Gümrük PUKO </w:t>
      </w:r>
      <w:hyperlink r:id="rId129">
        <w:r w:rsidRPr="00FE0B92">
          <w:rPr>
            <w:rFonts w:ascii="Times New Roman" w:hAnsi="Times New Roman" w:cs="Times New Roman"/>
            <w:b/>
            <w:bCs/>
            <w:color w:val="1155CC"/>
            <w:sz w:val="24"/>
            <w:szCs w:val="24"/>
            <w:u w:val="single"/>
          </w:rPr>
          <w:t>EK-53</w:t>
        </w:r>
      </w:hyperlink>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 Uluslararasılaşma süreçlerine ilişkin yıllık öz değerlendirme raporları ve iyileştirme çalışmaları </w:t>
      </w:r>
    </w:p>
    <w:p w:rsidR="00FE0B92" w:rsidRPr="00FE0B92" w:rsidRDefault="00FE0B92" w:rsidP="00FE0B92">
      <w:pPr>
        <w:spacing w:after="0" w:line="240" w:lineRule="auto"/>
        <w:rPr>
          <w:rFonts w:ascii="Times New Roman" w:hAnsi="Times New Roman" w:cs="Times New Roman"/>
          <w:sz w:val="24"/>
          <w:szCs w:val="24"/>
        </w:rPr>
      </w:pPr>
      <w:r w:rsidRPr="00FE0B92">
        <w:rPr>
          <w:rFonts w:ascii="Times New Roman" w:hAnsi="Times New Roman" w:cs="Times New Roman"/>
          <w:sz w:val="24"/>
          <w:szCs w:val="24"/>
        </w:rPr>
        <w:t xml:space="preserve">Akademik kurul toplantılarında ERASMUS+ personel hareketliliğine başvuran öğretim elemanı sayısı ve hareketliliği gerçekleştiren öğretim elemanı sayısı fakülte personelleri ile paylaşılmaktadır (e-postalar).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lastRenderedPageBreak/>
        <w:t>Mevcut değildir.</w:t>
      </w:r>
    </w:p>
    <w:p w:rsidR="00A83D87" w:rsidRPr="00FE0B92" w:rsidRDefault="00A83D87">
      <w:pPr>
        <w:rPr>
          <w:rFonts w:ascii="Times New Roman" w:hAnsi="Times New Roman" w:cs="Times New Roman"/>
          <w:sz w:val="24"/>
          <w:szCs w:val="24"/>
        </w:rPr>
      </w:pPr>
    </w:p>
    <w:p w:rsidR="00FE0B92" w:rsidRPr="00FE0B92" w:rsidRDefault="00FE0B92">
      <w:pPr>
        <w:rPr>
          <w:rFonts w:ascii="Times New Roman" w:hAnsi="Times New Roman" w:cs="Times New Roman"/>
          <w:sz w:val="24"/>
          <w:szCs w:val="24"/>
        </w:rPr>
      </w:pPr>
    </w:p>
    <w:p w:rsidR="00FE0B92" w:rsidRPr="00FE0B92" w:rsidRDefault="00FE0B92" w:rsidP="00FE0B92">
      <w:pPr>
        <w:jc w:val="center"/>
        <w:rPr>
          <w:rFonts w:ascii="Times New Roman" w:hAnsi="Times New Roman" w:cs="Times New Roman"/>
          <w:b/>
          <w:bCs/>
          <w:sz w:val="24"/>
          <w:szCs w:val="24"/>
        </w:rPr>
      </w:pPr>
      <w:r w:rsidRPr="00FE0B92">
        <w:rPr>
          <w:rFonts w:ascii="Times New Roman" w:hAnsi="Times New Roman" w:cs="Times New Roman"/>
          <w:b/>
          <w:bCs/>
          <w:sz w:val="24"/>
          <w:szCs w:val="24"/>
        </w:rPr>
        <w:t>EĞİTİM ÖĞRETİM</w:t>
      </w:r>
    </w:p>
    <w:p w:rsidR="00FE0B92" w:rsidRPr="00FE0B92" w:rsidRDefault="00FE0B92" w:rsidP="00FE0B92">
      <w:pPr>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 xml:space="preserve">B.1. Program Tasarımı, Değerlendirmesi ve Güncellenmesi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rsidR="00FE0B92" w:rsidRPr="00FE0B92" w:rsidRDefault="00FE0B92" w:rsidP="00FE0B92">
      <w:pPr>
        <w:jc w:val="both"/>
        <w:rPr>
          <w:rFonts w:ascii="Times New Roman" w:hAnsi="Times New Roman" w:cs="Times New Roman"/>
          <w:b/>
          <w:bCs/>
          <w:sz w:val="24"/>
          <w:szCs w:val="24"/>
        </w:rPr>
      </w:pPr>
      <w:r w:rsidRPr="00FE0B92">
        <w:rPr>
          <w:rFonts w:ascii="Times New Roman" w:hAnsi="Times New Roman" w:cs="Times New Roman"/>
          <w:b/>
          <w:bCs/>
          <w:sz w:val="24"/>
          <w:szCs w:val="24"/>
        </w:rPr>
        <w:t xml:space="preserve">B.1.1. Programların tasarımı ve onayı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Programların amaçları ve öğrenme çıktıları (kazanımları) oluşturulmuş, TYÇ ile uyumu belirtilmiş, kamuoyuna ilan edilmiştir. Program yeterlilikleri belirlenirken kurumun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kurumun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programların tasarımı ve onayına ilişkin süreçler tanımlanmamıştır..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Kurumda programların tasarımı ve onayına ilişkin ilke, yöntem, TYÇ ile uyum ve paydaş katılımını içeren tanımlı süreçler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Tanımlı süreçler doğrultusunda; Kurumun genelinde, tasarımı ve onayı gerçekleşen programlar, programların amaç ve öğrenme çıktılarına uygun olarak yürütülmektedir.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Programların tasarım ve onay süreçleri sistematik olarak izlenmekte ve ilgili paydaşlarla birlikte değerlendirilerek iyileştirilmektedir.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 tasarımı ve onayı için kullanılan tanımlı süreçler (Eğitim politikasıyla uyumu, el kitabı, kılavuz, usul ve esas vb.)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Hasan Kalyoncu Üniversitesi İktisadi, İdari ve Sosyal Bilimler Fakültesinde eğitim-öğretim süreçlerine dair kararlar, 'aşağıdan yukarıya' hiyerarşisiyle demokratik bir yapıda alınmaktadır. </w:t>
      </w:r>
      <w:r w:rsidRPr="00FE0B92">
        <w:rPr>
          <w:rFonts w:ascii="Times New Roman" w:hAnsi="Times New Roman" w:cs="Times New Roman"/>
          <w:sz w:val="24"/>
          <w:szCs w:val="24"/>
        </w:rPr>
        <w:lastRenderedPageBreak/>
        <w:t>Süreç; bölüm düzeyinde öğretim üyelerinin görüşleri ve Bölüm Kurulu kararlarıyla başlar; Dekanlık seviyesinde Fakülte Kurulu ve Fakülte Yönetim Kurulu onayıyla devam eder. Rektörlük makamında ise ilgili komisyonlar, Senato ve Üniversite Yönetim Kurulu değerlendirmelerinin ardından Rektör onayı ile nihayete erer. Program tasarımları, iç ve dış paydaşların katılımıyla oluşturulmakta ve aynı onay mekanizmasını takip etmektedir. Organizasyonel yapıya dair detaylar, Tasarım ve Geliştirme Süreci (</w:t>
      </w:r>
      <w:hyperlink r:id="rId130">
        <w:r w:rsidRPr="00FE0B92">
          <w:rPr>
            <w:rFonts w:ascii="Times New Roman" w:hAnsi="Times New Roman" w:cs="Times New Roman"/>
            <w:color w:val="1155CC"/>
            <w:sz w:val="24"/>
            <w:szCs w:val="24"/>
            <w:u w:val="single"/>
          </w:rPr>
          <w:t>EK-1</w:t>
        </w:r>
      </w:hyperlink>
      <w:r w:rsidRPr="00FE0B92">
        <w:rPr>
          <w:rFonts w:ascii="Times New Roman" w:hAnsi="Times New Roman" w:cs="Times New Roman"/>
          <w:sz w:val="24"/>
          <w:szCs w:val="24"/>
        </w:rPr>
        <w:t>) dokümanında sunulmuştur.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 tasarımı ve onayı süreçlerinin yönetsel ve organizasyonel yapısı (Komisyonlar, süreç sorumluları, süreç akışı vb.) </w:t>
      </w:r>
    </w:p>
    <w:p w:rsidR="00FE0B92" w:rsidRPr="00FE0B92" w:rsidRDefault="00FE0B92" w:rsidP="00FE0B92">
      <w:pPr>
        <w:spacing w:before="240" w:after="24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Program tasarımı ve onayı süreçlerinin yönetsel ve organizasyonel yapısında fakülte bünyesinde kurulan Eğitim ve Öğretim Koordinatörlüğü bu süreçte aktif görev almaktadır </w:t>
      </w:r>
      <w:r w:rsidRPr="00FE0B92">
        <w:rPr>
          <w:rFonts w:ascii="Times New Roman" w:hAnsi="Times New Roman" w:cs="Times New Roman"/>
          <w:b/>
          <w:bCs/>
          <w:sz w:val="24"/>
          <w:szCs w:val="24"/>
        </w:rPr>
        <w:t>(</w:t>
      </w:r>
      <w:hyperlink r:id="rId131">
        <w:r w:rsidRPr="00FE0B92">
          <w:rPr>
            <w:rFonts w:ascii="Times New Roman" w:hAnsi="Times New Roman" w:cs="Times New Roman"/>
            <w:b/>
            <w:bCs/>
            <w:color w:val="1155CC"/>
            <w:sz w:val="24"/>
            <w:szCs w:val="24"/>
            <w:u w:val="single"/>
          </w:rPr>
          <w:t>EK-2</w:t>
        </w:r>
      </w:hyperlink>
      <w:r w:rsidRPr="00FE0B92">
        <w:rPr>
          <w:rFonts w:ascii="Times New Roman" w:hAnsi="Times New Roman" w:cs="Times New Roman"/>
          <w:b/>
          <w:bCs/>
          <w:sz w:val="24"/>
          <w:szCs w:val="24"/>
        </w:rPr>
        <w:t xml:space="preserve">. ve </w:t>
      </w:r>
      <w:hyperlink r:id="rId132">
        <w:r w:rsidRPr="00FE0B92">
          <w:rPr>
            <w:rFonts w:ascii="Times New Roman" w:hAnsi="Times New Roman" w:cs="Times New Roman"/>
            <w:b/>
            <w:bCs/>
            <w:color w:val="1155CC"/>
            <w:sz w:val="24"/>
            <w:szCs w:val="24"/>
            <w:u w:val="single"/>
          </w:rPr>
          <w:t>EK-3</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 amaç ve çıktılarının TYÇ ile uyumunu gösteren kanıtlar (ders program örnekleri, güncel ders izlence örnekleri vb.) </w:t>
      </w:r>
    </w:p>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Program amaç ve çıktılarının TYYÇ ile uyumunu gösteren kanıtlar  örnek syllabus’ın yer aldığı </w:t>
      </w:r>
      <w:hyperlink r:id="rId133">
        <w:r w:rsidRPr="00FE0B92">
          <w:rPr>
            <w:rFonts w:ascii="Times New Roman" w:hAnsi="Times New Roman" w:cs="Times New Roman"/>
            <w:b/>
            <w:bCs/>
            <w:color w:val="1155CC"/>
            <w:sz w:val="24"/>
            <w:szCs w:val="24"/>
            <w:u w:val="single"/>
          </w:rPr>
          <w:t>EK-4</w:t>
        </w:r>
      </w:hyperlink>
      <w:r w:rsidRPr="00FE0B92">
        <w:rPr>
          <w:rFonts w:ascii="Times New Roman" w:hAnsi="Times New Roman" w:cs="Times New Roman"/>
          <w:b/>
          <w:bCs/>
          <w:sz w:val="24"/>
          <w:szCs w:val="24"/>
        </w:rPr>
        <w:t>’t</w:t>
      </w:r>
      <w:r w:rsidRPr="00FE0B92">
        <w:rPr>
          <w:rFonts w:ascii="Times New Roman" w:hAnsi="Times New Roman" w:cs="Times New Roman"/>
          <w:sz w:val="24"/>
          <w:szCs w:val="24"/>
        </w:rPr>
        <w:t>e sunulmuştur.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Uzaktan-karma program tasarımında bölüm/alan bazlı uygulama çeşitliliğine ilişkin kanıtlar (bölümlerin farklı uzaktan eğitim taleplerinin dikkate alındığına ilişkin kanıtlar vb.)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İktisadi, İdari ve Sosyal Bilimler Fakültesi bünyesinde yer alan bölümler, her eğitim-öğretim döneminde öğrencilerin akademik ve mesleki ihtiyaçlarını dikkate alarak ders açmaktadır. Bunun yanı sıra, programların ders planı ve müfredatlarında alan seçmeli, serbest seçmeli ve uygulamalı derslere yer verilmesine özen gösterilmektedir. Bu kapsamda, İİSBF’de 2025–2026 eğitim-öğretim yılı Güz döneminde açılan dersler, öğrencilerin farklı akademik ihtiyaçlarına ve öğrenme beklentilerine yönelik çeşitliliğin sağlandığını gösteren somut bir kanıt niteliğindedir (</w:t>
      </w:r>
      <w:hyperlink r:id="rId134">
        <w:r w:rsidRPr="00FE0B92">
          <w:rPr>
            <w:rFonts w:ascii="Times New Roman" w:hAnsi="Times New Roman" w:cs="Times New Roman"/>
            <w:color w:val="1155CC"/>
            <w:sz w:val="24"/>
            <w:szCs w:val="24"/>
            <w:u w:val="single"/>
          </w:rPr>
          <w:t>EK-5</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Ayrıca program tasarım süreçlerinde iç ve dış paydaşların görüş ve katkılarının alınmasına önem verilmekte olup, bu katılımı gösteren kanıtlar ilgili belgelerde sunulmaktadır.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 tasarım süreçlerine paydaş katılımını gösteren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hyperlink r:id="rId135">
        <w:r w:rsidRPr="00FE0B92">
          <w:rPr>
            <w:rFonts w:ascii="Times New Roman" w:hAnsi="Times New Roman" w:cs="Times New Roman"/>
            <w:b/>
            <w:bCs/>
            <w:color w:val="1155CC"/>
            <w:sz w:val="24"/>
            <w:szCs w:val="24"/>
            <w:u w:val="single"/>
          </w:rPr>
          <w:t>EK-6</w:t>
        </w:r>
      </w:hyperlink>
      <w:r w:rsidRPr="00FE0B92">
        <w:rPr>
          <w:rFonts w:ascii="Times New Roman" w:hAnsi="Times New Roman" w:cs="Times New Roman"/>
          <w:b/>
          <w:bCs/>
          <w:sz w:val="24"/>
          <w:szCs w:val="24"/>
        </w:rPr>
        <w:t>:</w:t>
      </w:r>
      <w:r w:rsidRPr="00FE0B92">
        <w:rPr>
          <w:rFonts w:ascii="Times New Roman" w:hAnsi="Times New Roman" w:cs="Times New Roman"/>
          <w:sz w:val="24"/>
          <w:szCs w:val="24"/>
        </w:rPr>
        <w:t xml:space="preserve"> Dış Paydaş Raporu</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Programların tasarım ve onay sürecinin izlendiği ve buna göre yapılan iyileştirilmelere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Programların tasarımı, geliştirilmesi ve değerlendirilmesine dair bölümler ve fakülteler bazında düzenli toplantılar düzenlenmektedir. Örnek bir fakülte ve bölüm toplantı tutanağı için bkz. </w:t>
      </w:r>
      <w:hyperlink r:id="rId136">
        <w:r w:rsidRPr="00FE0B92">
          <w:rPr>
            <w:rFonts w:ascii="Times New Roman" w:hAnsi="Times New Roman" w:cs="Times New Roman"/>
            <w:b/>
            <w:bCs/>
            <w:color w:val="1155CC"/>
            <w:sz w:val="24"/>
            <w:szCs w:val="24"/>
            <w:u w:val="single"/>
          </w:rPr>
          <w:t>EK-7</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xml:space="preserve">ve </w:t>
      </w:r>
      <w:hyperlink r:id="rId137">
        <w:r w:rsidRPr="00FE0B92">
          <w:rPr>
            <w:rFonts w:ascii="Times New Roman" w:hAnsi="Times New Roman" w:cs="Times New Roman"/>
            <w:b/>
            <w:bCs/>
            <w:color w:val="1155CC"/>
            <w:sz w:val="24"/>
            <w:szCs w:val="24"/>
            <w:u w:val="single"/>
          </w:rPr>
          <w:t>EK-8</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Öğrenci ve öğretim elemanlarının standart eğitim ve uygulamalara katılımları haricinde kongre, konferans ve seminerlerle sürece uyumlu hale getirilmesi hedeflenmektedir. Fakültedeki bölümlerimizin bu maksatla düzenlediği bazı etkinlikler şunlardır:</w:t>
      </w:r>
    </w:p>
    <w:p w:rsidR="00FE0B92" w:rsidRPr="00FE0B92" w:rsidRDefault="00FE0B92" w:rsidP="00FE0B92">
      <w:pPr>
        <w:spacing w:after="0" w:line="276" w:lineRule="auto"/>
        <w:ind w:left="720"/>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Siyaset Bilimi ve Uluslararası İlişkiler Bölümü 2025 yılında “Kardeşlikten Stratejik ortaklığa Türkiye ve Azerbaycan’ın 21. Yüzyıl vizyonu Konferansı düzenlenmiştir.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B.1.2. Programın ders dağılım dengesi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Programın ders dağılımına ilişkin ilke, kural ve yöntemler tanımlıdır. Ders dağılımında öğretim elemanlarının uzmanlık alanları ve iş yükleri gözetilir ve ders dağılımı katılımcı bir şekilde belirlenir.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dağılımına ilişkin, ilke ve yöntemler tanımlanmamıştır.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dağılımı dengesine ilişkin tanımlı süreçlere uygun olarak kurum genelinde uygulamalar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Programlarda ders dağılım dengesi izlenmekte ve iyileştirilmektedir.</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Ders dağılımına ilişkin ilke ve yöntemler ile buna ilişkin kanıtlar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Ders dağılımlarına bölüm toplantılarında her dönem açılacak derslere bütün bölüm öğretim elemanlarının katılımıyla ders planları göz önüne alınarak karar verilir. Bu toplantılarda derslerin günleri ve saatlerine karar verilir, ardından o dönemki ders programı öğrencilerle paylaşılır. Öğrencilerden de herhangi bir itiraz gelmezse eğer, program web sitesinde ilan edilir.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İlan edilmiş ders bilgi paketlerinde ders dağılım dengesinin gözetildiğine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Ders bilgi paketleri ve planları dahilinde, ders programları ve yapılan ders dağılımları </w:t>
      </w:r>
      <w:hyperlink r:id="rId138">
        <w:r w:rsidRPr="00FE0B92">
          <w:rPr>
            <w:rFonts w:ascii="Times New Roman" w:hAnsi="Times New Roman" w:cs="Times New Roman"/>
            <w:b/>
            <w:bCs/>
            <w:color w:val="1155CC"/>
            <w:sz w:val="24"/>
            <w:szCs w:val="24"/>
            <w:u w:val="single"/>
          </w:rPr>
          <w:t>EK-9</w:t>
        </w:r>
      </w:hyperlink>
      <w:r w:rsidRPr="00FE0B92">
        <w:rPr>
          <w:rFonts w:ascii="Times New Roman" w:hAnsi="Times New Roman" w:cs="Times New Roman"/>
          <w:sz w:val="24"/>
          <w:szCs w:val="24"/>
        </w:rPr>
        <w:t xml:space="preserve">’da görülebileceği üzere ders dağılım dengesi dikkate alınarak hazırlanmıştır.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Eğitim komisyonu kararı, senato kararları vb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Ders dağılım dengesi (uzaktan, yüz yüze, alan derslerinin uygunluğu ve uyumluluğu) senato kararları dikkate alınarak gözetilmektedir.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Ders dağılım dengesinin izlenmesine ve iyileştirilmesine ilişkin kanıtlar </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Her eğitim öğretim dönemi sonunda bölümler bazında yapılan toplantılar neticesinde bölümün ihtiyacı olan dersler ve ders içerikleri düzenlenmekte ve ilgili akademisyenler ile uygun ders yükü dağılımı yapılmaktadır.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r w:rsidRPr="00FE0B92">
        <w:rPr>
          <w:rFonts w:ascii="Times New Roman" w:hAnsi="Times New Roman" w:cs="Times New Roman"/>
          <w:sz w:val="24"/>
          <w:szCs w:val="24"/>
        </w:rPr>
        <w:br/>
        <w:t>Bulunmamaktır.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B.1.3. Ders kazanımlarının program çıktılarıyla uyumu</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Derslerin öğrenme kazanımları (karma ve uzaktan eğitim de dahil) tanımlanmış ve program çıktıları ile ders kazanımları eşleştirmesi oluşturulmuş ve ilan edilmiştir. Kazanımların ifade şekli öngörülen bilişsel, duyuşsal ve devinimsel seviyeyi açıkça belirtmektedir. Ders öğrenme kazanımlarının gerçekleştiğinin nasıl izleneceğine dair planlama yapılmıştır, özellikle alana özgü olmayan (genel) kazanımların irdelenme yöntem ve süreci ayrıntılı belirtilmektedir.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kazanımları program çıktıları ile eşleştirilmemiştir.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kazanımlarının oluşturulması ve program çıktılarıyla uyumlu hale getirilmesine ilişkin ilke, yöntem ve sınıflamaları içeren tanımlı süreçler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kazanımları programların genelinde program çıktılarıyla uyumlandırılmıştır ve ders bilgi paketleri ile paylaşılmaktadır.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 kazanımlarının program çıktılarıyla uyumu izlenmekte ve iyileştirilmektedir.</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 Kurumda, ders kazanımlarını değerlendirilmesi ve müfredat öğrenim hedeflerine ulaşılması ve bunların program çıktıları ile uyumunun nasıl ölçtüğüne dair etkili süreçleri nasıl gerçekleşeceğini gösteren yönerge ve planlama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Ders içerikleri ve derslerin öğrenim çıktısı-program çıktısı ilişkileri bölüm bazında değişebilmektedir. Derslerde takip edilen haftalık konular ve değerlendirme kriterleri derslerin içerikleri öğrencilerle ve paydaşlarla bölümlerin web sayfalarında açıkça paylaşılmıştır. Web sayfalarına aşağıdaki linklerden ulaşılabilmektedir.</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İktisat Bölümü</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https://ikt.hku.edu.tr/lisans/</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https://ikt.hku.edu.tr/ders-planlari/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https://ikt.hku.edu.tr/lisans-program-yeterliligi/</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İşletme Bölümü</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https://isl.hku.edu.tr/ders-icerikleri/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https://isl.hku.edu.tr/ders-planlari/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https://isl.hku.edu.tr/lisans-program-yeterliligi/</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Psikoloji Bölümü</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https://psikoloji.hku.edu.tr/ders-icerikleri/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https://psikoloji.hku.edu.tr/ders-planlari/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https://psikoloji.hku.edu.tr/lisans-program-yeterliligi/</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Siyaset Bilimi ve Uluslararası İlişkiler Bölümü</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https://sbu.hku.edu.tr/lisans-ders-icerikleri/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https://sbu.hku.edu.tr/ders-planlari/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https://sbu.hku.edu.tr/lisans/</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Uluslararası Ticaret ve Lojistik Bölümü</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https://utl.hku.edu.tr/lisans-ders-icerikleri/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https://utl.hku.edu.tr/ders-planlari/</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hyperlink r:id="rId139">
        <w:r w:rsidRPr="00FE0B92">
          <w:rPr>
            <w:rFonts w:ascii="Times New Roman" w:hAnsi="Times New Roman" w:cs="Times New Roman"/>
            <w:color w:val="1155CC"/>
            <w:sz w:val="24"/>
            <w:szCs w:val="24"/>
            <w:u w:val="single"/>
          </w:rPr>
          <w:t>https://utl.hku.edu.tr/lisans-program-yeterliligi/</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 Program çıktıları ve ders kazanımlarının ilişkilendirilmesi </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Örnek syllabus: </w:t>
      </w:r>
      <w:hyperlink r:id="rId140">
        <w:r w:rsidRPr="00FE0B92">
          <w:rPr>
            <w:rFonts w:ascii="Times New Roman" w:hAnsi="Times New Roman" w:cs="Times New Roman"/>
            <w:b/>
            <w:bCs/>
            <w:color w:val="1155CC"/>
            <w:sz w:val="24"/>
            <w:szCs w:val="24"/>
            <w:u w:val="single"/>
          </w:rPr>
          <w:t>EK-4</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 dışından alınan derslerin (örgün veya uzaktan) program çıktılarıyla uyumunu gösteren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SOS101 Sosyolojiye Giriş Örnek İzlencesi: </w:t>
      </w:r>
      <w:hyperlink r:id="rId141">
        <w:r w:rsidRPr="00FE0B92">
          <w:rPr>
            <w:rFonts w:ascii="Times New Roman" w:hAnsi="Times New Roman" w:cs="Times New Roman"/>
            <w:b/>
            <w:bCs/>
            <w:color w:val="1155CC"/>
            <w:sz w:val="24"/>
            <w:szCs w:val="24"/>
            <w:u w:val="single"/>
          </w:rPr>
          <w:t>EK-10</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Ders kazanımların program çıktılarıyla uyumunun izlenmesine ve iyileştirilmesine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spacing w:before="240" w:after="240" w:line="276" w:lineRule="auto"/>
        <w:jc w:val="center"/>
        <w:rPr>
          <w:rFonts w:ascii="Times New Roman" w:hAnsi="Times New Roman" w:cs="Times New Roman"/>
          <w:b/>
          <w:bCs/>
          <w:sz w:val="24"/>
          <w:szCs w:val="24"/>
        </w:rPr>
      </w:pPr>
      <w:r w:rsidRPr="00FE0B92">
        <w:rPr>
          <w:rFonts w:ascii="Times New Roman" w:hAnsi="Times New Roman" w:cs="Times New Roman"/>
          <w:b/>
          <w:bCs/>
          <w:sz w:val="24"/>
          <w:szCs w:val="24"/>
        </w:rPr>
        <w:t>Müfredat Zorunlu Dersler – Program Eğitim Amaçları Çapraz Tablosu</w:t>
      </w:r>
    </w:p>
    <w:p w:rsidR="00FE0B92" w:rsidRPr="00FE0B92" w:rsidRDefault="00FE0B92" w:rsidP="00FE0B92">
      <w:pPr>
        <w:spacing w:after="0" w:line="240" w:lineRule="auto"/>
        <w:jc w:val="both"/>
        <w:rPr>
          <w:rFonts w:ascii="Times New Roman" w:hAnsi="Times New Roman" w:cs="Times New Roman"/>
          <w:sz w:val="24"/>
          <w:szCs w:val="24"/>
        </w:rPr>
      </w:pPr>
    </w:p>
    <w:tbl>
      <w:tblPr>
        <w:tblW w:w="88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20"/>
        <w:gridCol w:w="1050"/>
        <w:gridCol w:w="1050"/>
        <w:gridCol w:w="1050"/>
        <w:gridCol w:w="1050"/>
        <w:gridCol w:w="1050"/>
        <w:gridCol w:w="1050"/>
      </w:tblGrid>
      <w:tr w:rsidR="00FE0B92" w:rsidRPr="00FE0B92" w:rsidTr="00FE0B92">
        <w:trPr>
          <w:trHeight w:val="735"/>
        </w:trPr>
        <w:tc>
          <w:tcPr>
            <w:tcW w:w="2520" w:type="dxa"/>
            <w:tcBorders>
              <w:top w:val="single" w:sz="8" w:space="0" w:color="000000"/>
              <w:left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PÖA1</w:t>
            </w:r>
          </w:p>
        </w:tc>
        <w:tc>
          <w:tcPr>
            <w:tcW w:w="1050" w:type="dxa"/>
            <w:tcBorders>
              <w:top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PÖA2</w:t>
            </w:r>
          </w:p>
        </w:tc>
        <w:tc>
          <w:tcPr>
            <w:tcW w:w="1050" w:type="dxa"/>
            <w:tcBorders>
              <w:top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PÖA3</w:t>
            </w:r>
          </w:p>
        </w:tc>
        <w:tc>
          <w:tcPr>
            <w:tcW w:w="1050" w:type="dxa"/>
            <w:tcBorders>
              <w:top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PÖA4</w:t>
            </w:r>
          </w:p>
        </w:tc>
        <w:tc>
          <w:tcPr>
            <w:tcW w:w="1050" w:type="dxa"/>
            <w:tcBorders>
              <w:top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PÖA5</w:t>
            </w:r>
          </w:p>
        </w:tc>
        <w:tc>
          <w:tcPr>
            <w:tcW w:w="1050" w:type="dxa"/>
            <w:tcBorders>
              <w:top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PÖA6</w:t>
            </w:r>
          </w:p>
        </w:tc>
      </w:tr>
      <w:tr w:rsidR="00FE0B92" w:rsidRPr="00FE0B92" w:rsidTr="00FE0B92">
        <w:trPr>
          <w:trHeight w:val="735"/>
        </w:trPr>
        <w:tc>
          <w:tcPr>
            <w:tcW w:w="2520" w:type="dxa"/>
            <w:tcBorders>
              <w:left w:val="single" w:sz="8" w:space="0" w:color="000000"/>
              <w:bottom w:val="single" w:sz="8" w:space="0" w:color="000000"/>
            </w:tcBorders>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Dersler</w:t>
            </w:r>
          </w:p>
        </w:tc>
        <w:tc>
          <w:tcPr>
            <w:tcW w:w="1050" w:type="dxa"/>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shd w:val="clear" w:color="auto" w:fill="DDEBF7"/>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Üniversite Hayatına Giriş</w:t>
            </w:r>
          </w:p>
        </w:tc>
        <w:tc>
          <w:tcPr>
            <w:tcW w:w="1050" w:type="dxa"/>
            <w:tcBorders>
              <w:top w:val="single" w:sz="8" w:space="0" w:color="000000"/>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X</w:t>
            </w:r>
          </w:p>
        </w:tc>
        <w:tc>
          <w:tcPr>
            <w:tcW w:w="1050" w:type="dxa"/>
            <w:tcBorders>
              <w:top w:val="single" w:sz="8" w:space="0" w:color="000000"/>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İktisada Giriş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Sosyal Sorumluluk Projeleri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X</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Matematik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Sosyolojiye Giriş</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İngilizce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Türk Dili ve Edebiyatı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Atatürk İlkeleri ve İnkılap Tarihi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lastRenderedPageBreak/>
              <w:t>Bilişim Teknolojileri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İşletme Bilimine Giriş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İşletme Bilimine Giriş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İktisada Giriş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Akademik Yazım ve İletişim Teknikleri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Matematik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İngilizce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Türk Dili ve Edebiyatı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Atatürk İlkeleri ve İnkılap Tarihi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Dijital Okuryazarlık</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Tüketici Davranışları</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X</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Hukuka Giriş</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X</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İstatistik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Genel Muhasebe 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Yönetim ve Organizasyon</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Pazarlama İlkeleri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Ticaret Hukuku</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İstatistik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Genel Muhasebe II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Üretim Yönetimi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Sosyal Bilimlerde Araştırma Yöntemleri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İşletme Finansmanı</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Maliyet Muhasebesi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F6B26B"/>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Yöneylem Araştırmaları</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tcBorders>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Finansal Tablolar Analizi</w:t>
            </w:r>
          </w:p>
        </w:tc>
        <w:tc>
          <w:tcPr>
            <w:tcW w:w="1050" w:type="dxa"/>
            <w:tcBorders>
              <w:top w:val="single" w:sz="8" w:space="0" w:color="000000"/>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top w:val="single" w:sz="8" w:space="0" w:color="000000"/>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top w:val="single" w:sz="8" w:space="0" w:color="000000"/>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top w:val="single" w:sz="8" w:space="0" w:color="000000"/>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top w:val="single" w:sz="8" w:space="0" w:color="000000"/>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97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Üretim Planlaması ve Kontrol</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Uzmanlık Muhasebesi</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735"/>
        </w:trPr>
        <w:tc>
          <w:tcPr>
            <w:tcW w:w="2520" w:type="dxa"/>
            <w:tcBorders>
              <w:left w:val="single" w:sz="8" w:space="0" w:color="000000"/>
              <w:bottom w:val="single" w:sz="8" w:space="0" w:color="000000"/>
              <w:right w:val="single" w:sz="8" w:space="0" w:color="000000"/>
            </w:tcBorders>
            <w:shd w:val="clear" w:color="auto" w:fill="9FC5E8"/>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Örgütsel Davranış</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r w:rsidR="00FE0B92" w:rsidRPr="00FE0B92" w:rsidTr="00FE0B92">
        <w:trPr>
          <w:trHeight w:val="735"/>
        </w:trPr>
        <w:tc>
          <w:tcPr>
            <w:tcW w:w="8820" w:type="dxa"/>
            <w:gridSpan w:val="7"/>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lastRenderedPageBreak/>
              <w:t xml:space="preserve"> </w:t>
            </w:r>
          </w:p>
        </w:tc>
      </w:tr>
      <w:tr w:rsidR="00FE0B92" w:rsidRPr="00FE0B92" w:rsidTr="00FE0B92">
        <w:trPr>
          <w:trHeight w:val="855"/>
        </w:trPr>
        <w:tc>
          <w:tcPr>
            <w:tcW w:w="2520" w:type="dxa"/>
            <w:tcBorders>
              <w:left w:val="single" w:sz="8" w:space="0" w:color="000000"/>
              <w:bottom w:val="single" w:sz="8" w:space="0" w:color="000000"/>
              <w:right w:val="single" w:sz="8" w:space="0" w:color="000000"/>
            </w:tcBorders>
            <w:shd w:val="clear" w:color="auto" w:fill="F6B26B"/>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Stratejik Yönetim</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r w:rsidR="00FE0B92" w:rsidRPr="00FE0B92" w:rsidTr="00FE0B92">
        <w:trPr>
          <w:trHeight w:val="855"/>
        </w:trPr>
        <w:tc>
          <w:tcPr>
            <w:tcW w:w="2520" w:type="dxa"/>
            <w:tcBorders>
              <w:left w:val="single" w:sz="8" w:space="0" w:color="000000"/>
              <w:bottom w:val="single" w:sz="8" w:space="0" w:color="000000"/>
              <w:right w:val="single" w:sz="8" w:space="0" w:color="000000"/>
            </w:tcBorders>
            <w:shd w:val="clear" w:color="auto" w:fill="F6B26B"/>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Türk Vergi Sistemi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1095"/>
        </w:trPr>
        <w:tc>
          <w:tcPr>
            <w:tcW w:w="2520" w:type="dxa"/>
            <w:tcBorders>
              <w:left w:val="single" w:sz="8" w:space="0" w:color="000000"/>
              <w:bottom w:val="single" w:sz="8" w:space="0" w:color="000000"/>
              <w:right w:val="single" w:sz="8" w:space="0" w:color="000000"/>
            </w:tcBorders>
            <w:shd w:val="clear" w:color="auto" w:fill="F6B26B"/>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Stratejik İnsan Kaynakları Yönetimi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r w:rsidR="00FE0B92" w:rsidRPr="00FE0B92" w:rsidTr="00FE0B92">
        <w:trPr>
          <w:trHeight w:val="855"/>
        </w:trPr>
        <w:tc>
          <w:tcPr>
            <w:tcW w:w="2520" w:type="dxa"/>
            <w:tcBorders>
              <w:left w:val="single" w:sz="8" w:space="0" w:color="000000"/>
              <w:bottom w:val="single" w:sz="8" w:space="0" w:color="000000"/>
              <w:right w:val="single" w:sz="8" w:space="0" w:color="000000"/>
            </w:tcBorders>
            <w:shd w:val="clear" w:color="auto" w:fill="F6B26B"/>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Muhasebe Denetimi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r>
      <w:tr w:rsidR="00FE0B92" w:rsidRPr="00FE0B92" w:rsidTr="00FE0B92">
        <w:trPr>
          <w:trHeight w:val="855"/>
        </w:trPr>
        <w:tc>
          <w:tcPr>
            <w:tcW w:w="2520" w:type="dxa"/>
            <w:tcBorders>
              <w:left w:val="single" w:sz="8" w:space="0" w:color="000000"/>
              <w:bottom w:val="single" w:sz="8" w:space="0" w:color="000000"/>
              <w:right w:val="single" w:sz="8" w:space="0" w:color="000000"/>
            </w:tcBorders>
            <w:shd w:val="clear" w:color="auto" w:fill="F6B26B"/>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Pazarlama Stratejileri</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r w:rsidR="00FE0B92" w:rsidRPr="00FE0B92" w:rsidTr="00FE0B92">
        <w:trPr>
          <w:trHeight w:val="855"/>
        </w:trPr>
        <w:tc>
          <w:tcPr>
            <w:tcW w:w="2520" w:type="dxa"/>
            <w:tcBorders>
              <w:left w:val="single" w:sz="8" w:space="0" w:color="000000"/>
              <w:bottom w:val="single" w:sz="8" w:space="0" w:color="000000"/>
              <w:right w:val="single" w:sz="8" w:space="0" w:color="000000"/>
            </w:tcBorders>
            <w:shd w:val="clear" w:color="auto" w:fill="F6B26B"/>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Uluslararası İşletmecilik</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F6B26B"/>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r w:rsidR="00FE0B92" w:rsidRPr="00FE0B92" w:rsidTr="00FE0B92">
        <w:trPr>
          <w:trHeight w:val="1095"/>
        </w:trPr>
        <w:tc>
          <w:tcPr>
            <w:tcW w:w="2520" w:type="dxa"/>
            <w:tcBorders>
              <w:left w:val="single" w:sz="8" w:space="0" w:color="000000"/>
              <w:bottom w:val="single" w:sz="8" w:space="0" w:color="000000"/>
              <w:right w:val="single" w:sz="8" w:space="0" w:color="000000"/>
            </w:tcBorders>
            <w:shd w:val="clear" w:color="auto" w:fill="9FC5E8"/>
            <w:tcMar>
              <w:top w:w="20" w:type="dxa"/>
              <w:left w:w="20" w:type="dxa"/>
              <w:bottom w:w="100" w:type="dxa"/>
              <w:right w:w="20" w:type="dxa"/>
            </w:tcMar>
          </w:tcPr>
          <w:p w:rsidR="00FE0B92" w:rsidRPr="00FE0B92" w:rsidRDefault="00FE0B92" w:rsidP="00FE0B92">
            <w:pPr>
              <w:spacing w:before="240" w:after="240" w:line="276" w:lineRule="auto"/>
              <w:jc w:val="both"/>
              <w:rPr>
                <w:rFonts w:ascii="Times New Roman" w:hAnsi="Times New Roman" w:cs="Times New Roman"/>
                <w:color w:val="212529"/>
                <w:sz w:val="24"/>
                <w:szCs w:val="24"/>
              </w:rPr>
            </w:pPr>
            <w:r w:rsidRPr="00FE0B92">
              <w:rPr>
                <w:rFonts w:ascii="Times New Roman" w:hAnsi="Times New Roman" w:cs="Times New Roman"/>
                <w:color w:val="212529"/>
                <w:sz w:val="24"/>
                <w:szCs w:val="24"/>
              </w:rPr>
              <w:t>Endüstride Uygulamalı Eğitim</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tc>
        <w:tc>
          <w:tcPr>
            <w:tcW w:w="1050" w:type="dxa"/>
            <w:tcBorders>
              <w:bottom w:val="single" w:sz="8" w:space="0" w:color="000000"/>
              <w:right w:val="single" w:sz="8" w:space="0" w:color="000000"/>
            </w:tcBorders>
            <w:shd w:val="clear" w:color="auto" w:fill="9FC5E8"/>
            <w:tcMar>
              <w:top w:w="0" w:type="dxa"/>
              <w:left w:w="120" w:type="dxa"/>
              <w:bottom w:w="0" w:type="dxa"/>
              <w:right w:w="120" w:type="dxa"/>
            </w:tcMar>
            <w:vAlign w:val="bottom"/>
          </w:tcPr>
          <w:p w:rsidR="00FE0B92" w:rsidRPr="00FE0B92" w:rsidRDefault="00FE0B92" w:rsidP="00FE0B92">
            <w:pPr>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X</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sz w:val="24"/>
          <w:szCs w:val="24"/>
        </w:rPr>
        <w:t>Bulunmamaktır.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B.1.4. Öğrenci iş yüküne dayalı ders tasarımı</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82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3121"/>
        </w:trPr>
        <w:tc>
          <w:tcPr>
            <w:tcW w:w="1987" w:type="dxa"/>
          </w:tcPr>
          <w:p w:rsidR="00FE0B92" w:rsidRPr="00FE0B92" w:rsidRDefault="00FE0B92" w:rsidP="00FE0B92">
            <w:pPr>
              <w:pBdr>
                <w:top w:val="nil"/>
                <w:left w:val="nil"/>
                <w:bottom w:val="nil"/>
                <w:right w:val="nil"/>
                <w:between w:val="nil"/>
              </w:pBdr>
              <w:spacing w:after="0" w:line="240" w:lineRule="auto"/>
              <w:ind w:right="-101"/>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Dersler öğrenci iş yüküne dayalı olarak tasarlanmamıştır.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Öğrenci iş yükünün nasıl hesaplanacağına ilişkin staj, mesleki uygulama hareketlilik gibi boyutları içeren ilke ve yöntemlerin yer aldığı tanımlı süreçler* bulunmaktadır.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Dersler öğrenci iş yüküne uygun olarak tasarlanmış, ilan edilmiş ve uygulamaya konulmuştur.</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Programlarda öğrenci iş yükü izlenmekte ve buna göre ders tasarımı güncellenmektedir.</w:t>
            </w:r>
          </w:p>
        </w:tc>
        <w:tc>
          <w:tcPr>
            <w:tcW w:w="18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AKTS ders bilgi paketleri* (Uzaktan ve karma eğitim programları dahil)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Bölümlerin bütün ders bilgi paketlerine</w:t>
      </w:r>
      <w:hyperlink r:id="rId142">
        <w:r w:rsidRPr="00FE0B92">
          <w:rPr>
            <w:rFonts w:ascii="Times New Roman" w:hAnsi="Times New Roman" w:cs="Times New Roman"/>
            <w:sz w:val="24"/>
            <w:szCs w:val="24"/>
          </w:rPr>
          <w:t xml:space="preserve"> </w:t>
        </w:r>
      </w:hyperlink>
      <w:hyperlink r:id="rId143">
        <w:r w:rsidRPr="00FE0B92">
          <w:rPr>
            <w:rFonts w:ascii="Times New Roman" w:hAnsi="Times New Roman" w:cs="Times New Roman"/>
            <w:color w:val="1155CC"/>
            <w:sz w:val="24"/>
            <w:szCs w:val="24"/>
            <w:u w:val="single"/>
          </w:rPr>
          <w:t>obs.hku.edu.tr</w:t>
        </w:r>
      </w:hyperlink>
      <w:r w:rsidRPr="00FE0B92">
        <w:rPr>
          <w:rFonts w:ascii="Times New Roman" w:hAnsi="Times New Roman" w:cs="Times New Roman"/>
          <w:sz w:val="24"/>
          <w:szCs w:val="24"/>
        </w:rPr>
        <w:t xml:space="preserve"> adresine üniversite personeli tarafından erişim sağlanabilmektedir.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 iş yükü kredisinin mesleki uygulamalar, değişim programları, staj ve projeler için tanımlandığını gösteren kanıtlar* </w:t>
      </w:r>
    </w:p>
    <w:p w:rsidR="00FE0B92" w:rsidRPr="00FE0B92" w:rsidRDefault="00FE0B92" w:rsidP="00FE0B92">
      <w:pPr>
        <w:spacing w:before="240" w:after="240" w:line="240" w:lineRule="auto"/>
        <w:jc w:val="both"/>
        <w:rPr>
          <w:rFonts w:ascii="Times New Roman" w:hAnsi="Times New Roman" w:cs="Times New Roman"/>
          <w:sz w:val="24"/>
          <w:szCs w:val="24"/>
        </w:rPr>
      </w:pPr>
      <w:r w:rsidRPr="00FE0B92">
        <w:rPr>
          <w:rFonts w:ascii="Times New Roman" w:hAnsi="Times New Roman" w:cs="Times New Roman"/>
          <w:sz w:val="24"/>
          <w:szCs w:val="24"/>
        </w:rPr>
        <w:t>Bölümlere ait tüm ders bilgi paketlerine, üniversite personeli tarafından OBS üzerinden erişim sağlanabilmektedir. Ders içerikleri, öğrenme çıktıları, ölçme–değerlendirme yöntemleri ve kredi bilgileri ilgili sistemde düzenli olarak güncellenmekte ve erişime açık tutulmaktadır. Öğrenci iş yüküne dayalı kredi değerleri (AKTS) belirlenirken öncelikle dersin öğrenme kazanımları tanımlanmaktadır. Bu kazanımlara ulaşılabilmesi için gerekli öğrenme-öğretme faaliyetleri planlanmakta, ardından uygun ölçme ve değerlendirme yöntemleri belirlenmektedir. Böylece dersin kapsamı ile öğrenme çıktıları arasında tutarlı bir ilişki kurulmaktadır. Bologna Süreci kapsamında geliştirilen reform paketinin temel unsurlarından biri olan Avrupa Kredi Transfer Sistemi, farklı ülkelerdeki yükseköğretim kurumları arasında akademik tanınırlığı sağlamak amacıyla oluşturulmuş bir kredi sistemidir. AKTS, öğrencinin belirlenen öğrenme çıktılarına ulaşabilmesi için gerekli olan toplam iş yükünü ifade eden sayısal bir değeri temsil etmektedir.</w:t>
      </w:r>
    </w:p>
    <w:p w:rsidR="00FE0B92" w:rsidRPr="00FE0B92" w:rsidRDefault="00FE0B92" w:rsidP="00FE0B92">
      <w:pPr>
        <w:spacing w:before="240" w:after="24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AKTS hesaplamasında temel ilke, bir akademik yılda alınması gereken derslerin toplamının 60 AKTS olmasıdır. Bu doğrultuda bir yarıyılda öğrencinin üstlenmesi gereken iş yükü 30 AKTS olarak belirlenmektedir. Genel kabul gören hesaplamaya göre 1 AKTS, yaklaşık 25–30 saatlik öğrenci iş yüküne karşılık gelmektedir. Hasan Kalyoncu Üniversitesi’nde ise 1 AKTS 30 saat olarak kabul edilmekte olup, bir yarıyıldaki toplam öğrenci iş yükü 30 AKTS × 30 saat = 900 saat olarak hesaplanmaktadır. Bir dersin iş yükü belirlenirken öğrencinin ders içi ve ders dışı tüm akademik faaliyetlere ayırdığı süre dikkate alınmaktadır. Bu kapsamda ders saatleri, uygulama ve laboratuvar çalışmaları, ödevler, projeler, araştırma faaliyetleri, bireysel çalışma süresi ve sınav hazırlıkları gibi tüm öğrenme etkinlikleri değerlendirmeye dahil edilmektedir. Ayrıca dersin öğrenme çıktıları, öğretim yöntemleri, ölçme-değerlendirme araçları, ders programındaki konumu ve dersler arası bütünlük gibi faktörler de iş yükünün belirlenmesinde etkili olmaktadır. Bu nedenle haftalık ders saati daha az olan bir ders, yoğun araştırma, proje veya bireysel çalışma gerektiriyorsa daha yüksek AKTS değerine sahip olabilmektedir. Kanıt olarak sunulan belgelerde de görüldüğü üzere, her ders için öğrencinin okul içi ve okul dışı tüm </w:t>
      </w:r>
      <w:r w:rsidRPr="00FE0B92">
        <w:rPr>
          <w:rFonts w:ascii="Times New Roman" w:hAnsi="Times New Roman" w:cs="Times New Roman"/>
          <w:sz w:val="24"/>
          <w:szCs w:val="24"/>
        </w:rPr>
        <w:lastRenderedPageBreak/>
        <w:t>öğrenme faaliyetleri dikkate alınarak tahmini iş yükü hesaplanmakta ve AKTS değerleri buna göre belirlenmektedir (</w:t>
      </w:r>
      <w:hyperlink r:id="rId144">
        <w:r w:rsidRPr="00FE0B92">
          <w:rPr>
            <w:rFonts w:ascii="Times New Roman" w:hAnsi="Times New Roman" w:cs="Times New Roman"/>
            <w:color w:val="1155CC"/>
            <w:sz w:val="24"/>
            <w:szCs w:val="24"/>
            <w:u w:val="single"/>
          </w:rPr>
          <w:t xml:space="preserve"> EK-11)</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İş yükü temelli kredilerin transferi ve tanınmasına ilişkin tanımlı süreçleri içeren belgeler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rPr>
          <w:rFonts w:ascii="Times New Roman" w:hAnsi="Times New Roman" w:cs="Times New Roman"/>
          <w:b/>
          <w:bCs/>
          <w:sz w:val="24"/>
          <w:szCs w:val="24"/>
        </w:rPr>
      </w:pPr>
      <w:r w:rsidRPr="00FE0B92">
        <w:rPr>
          <w:rFonts w:ascii="Times New Roman" w:hAnsi="Times New Roman" w:cs="Times New Roman"/>
          <w:b/>
          <w:bCs/>
          <w:sz w:val="24"/>
          <w:szCs w:val="24"/>
        </w:rPr>
        <w:t xml:space="preserve">Örnek: </w:t>
      </w:r>
      <w:hyperlink r:id="rId145">
        <w:r w:rsidRPr="00FE0B92">
          <w:rPr>
            <w:rFonts w:ascii="Times New Roman" w:hAnsi="Times New Roman" w:cs="Times New Roman"/>
            <w:b/>
            <w:bCs/>
            <w:color w:val="1155CC"/>
            <w:sz w:val="24"/>
            <w:szCs w:val="24"/>
            <w:u w:val="single"/>
          </w:rPr>
          <w:t>EK-12</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COOP Eğitim Yönergesi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Programlarda öğrenci İş yükünün belirlenmesinde öğrenci katılımının sağlandığına ilişkin belgeler ve mekanizmalar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Öğrenci geri bildirimleri kapsamında gerçekleştirilen iyileştirmelere ilişkin uygulamalar Öğrencilere her dönem sonunda yapılan Ders Değerlendirme Anketleri ile programların yürütülmesinde öğrencilerin aktif rol almaları teşvik edilir. Öğrencilerin ilgili anketlere aktif katılımları sağlanarak, programlar ve ders içeriklerine ilişkin niteliksel katkılar sağlayan geri bildirimler elde edilir. Öğrencilere iş yükü hesaplama sürecinde iş yükü anketi yapılmamaktadır. Ayrıca Birimimiz web sitesinde iletişim için verilen e-posta adresi ve öğrencilerin OBS’de (öğrenci bilgi sisteminde) danışmanlarına mesaj gönderme imkânı sunması, öğrencilere olumlu ve olumsuz geri bildirimlerde bulunma imkânı sağlamaktadır.</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Bölüm Memnuniyet Anketi: </w:t>
      </w:r>
      <w:hyperlink r:id="rId146">
        <w:r w:rsidRPr="00FE0B92">
          <w:rPr>
            <w:rFonts w:ascii="Times New Roman" w:hAnsi="Times New Roman" w:cs="Times New Roman"/>
            <w:b/>
            <w:bCs/>
            <w:color w:val="1155CC"/>
            <w:sz w:val="24"/>
            <w:szCs w:val="24"/>
            <w:u w:val="single"/>
          </w:rPr>
          <w:t>EK-13</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Diploma Eki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Derslerin AKTS kredileri ve AKTS hesaplama tablolarının takibini gösteren kanıtlar </w:t>
      </w:r>
    </w:p>
    <w:p w:rsidR="00FE0B92" w:rsidRPr="00FE0B92" w:rsidRDefault="00FE0B92" w:rsidP="00FE0B92">
      <w:pPr>
        <w:spacing w:after="0" w:line="276"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Derslerin AKTS kredileri ve AKTS hesaplamaları ders izlencelerinde belirtilir. Ders izlenceleri öğrenim yılının ilk haftasında öğrencilerle paylaşılır. Ders AKTSleri gözetilerek ders içeriklerinde sunum, ödev verilir ve puanlamalar yoluyla öğrencilerin notlarına yansıtılır. Kanıt </w:t>
      </w:r>
      <w:hyperlink r:id="rId147">
        <w:r w:rsidRPr="00FE0B92">
          <w:rPr>
            <w:rFonts w:ascii="Times New Roman" w:hAnsi="Times New Roman" w:cs="Times New Roman"/>
            <w:b/>
            <w:bCs/>
            <w:color w:val="1155CC"/>
            <w:sz w:val="24"/>
            <w:szCs w:val="24"/>
            <w:u w:val="single"/>
          </w:rPr>
          <w:t>EK-14</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AKTS hesaplama tabloları ve ek belgeler (örn; öğretim üyeleri ve öğrencilerle yapılan anketler)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b/>
          <w:bCs/>
          <w:sz w:val="24"/>
          <w:szCs w:val="24"/>
        </w:rPr>
        <w:t xml:space="preserve">Bkz. </w:t>
      </w:r>
      <w:hyperlink r:id="rId148">
        <w:r w:rsidRPr="00FE0B92">
          <w:rPr>
            <w:rFonts w:ascii="Times New Roman" w:hAnsi="Times New Roman" w:cs="Times New Roman"/>
            <w:b/>
            <w:bCs/>
            <w:color w:val="1155CC"/>
            <w:sz w:val="24"/>
            <w:szCs w:val="24"/>
            <w:u w:val="single"/>
          </w:rPr>
          <w:t>EK-14</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İş yükü temelli kredilerin geribildirimler doğrultusunda güncellendiğine ilişkin kanıtlar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 * 2015 AKTS Kullanıcı Kılavuzu’ndaki anahtar prensipleri taşımalıdır.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B.1.5. Programların izlenmesi ve güncellenmesi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Her program ve ders için (örgün, uzaktan, karma, açıktan) program amaçlarının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lab uygulama, lisans/lisansüstü dengeleri, ilişki kesme sayıları/nedenleri,vb.) periyodik ve sistematik şekilde izlenmekte, tartışılmakta, değerlendirilmekte, karşılaştırılmakta ve kaliteli eğitim yönündeki gelişim sürdürülmektedir. Program akreditasyonu planlaması, teşviki ve uygulaması vardır; kurumun akreditasyon stratejisi belirtilmiş ve sonuçları tartışılmıştır. Akreditasyonun getirileri, iç kalite güvence sistemine katkısı değerlendirilmektedir.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07"/>
        <w:gridCol w:w="1984"/>
        <w:gridCol w:w="1985"/>
        <w:gridCol w:w="1843"/>
      </w:tblGrid>
      <w:tr w:rsidR="00FE0B92" w:rsidRPr="00FE0B92" w:rsidTr="00FE0B92">
        <w:trPr>
          <w:trHeight w:val="269"/>
        </w:trPr>
        <w:tc>
          <w:tcPr>
            <w:tcW w:w="1987"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807"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4"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5"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43"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402"/>
        </w:trPr>
        <w:tc>
          <w:tcPr>
            <w:tcW w:w="1987"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 çıktılarının izlenmesine ve güncellenmesine ilişkin mekanizma bulunmamaktadır. </w:t>
            </w:r>
          </w:p>
        </w:tc>
        <w:tc>
          <w:tcPr>
            <w:tcW w:w="1807"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 çıktılarının izlenmesine ve güncellenmesine ilişkin periyot, ilke, kural ve göstergeler oluşturulmuştur. </w:t>
            </w:r>
          </w:p>
        </w:tc>
        <w:tc>
          <w:tcPr>
            <w:tcW w:w="1984"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Programların genelinde program çıktılarının izlenmesine ve güncellenmesine ilişkin mekanizmalar işletilmektedir. </w:t>
            </w:r>
          </w:p>
        </w:tc>
        <w:tc>
          <w:tcPr>
            <w:tcW w:w="1985"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 çıktıları bu mekanizmalar ile izlenmekte ve ilgili paydaşların görüşleri de alınarak güncellenmektedir. </w:t>
            </w:r>
          </w:p>
        </w:tc>
        <w:tc>
          <w:tcPr>
            <w:tcW w:w="1843" w:type="dxa"/>
            <w:tcBorders>
              <w:bottom w:val="single" w:sz="4" w:space="0" w:color="000000"/>
            </w:tcBorders>
          </w:tcPr>
          <w:p w:rsidR="00FE0B92" w:rsidRPr="00FE0B92" w:rsidRDefault="00FE0B92" w:rsidP="00FE0B92">
            <w:pP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Örnek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 Programların izlenmesi ve güncellenmesine ilişkin periyot (yıllık ve program süresinin sonunda) ilke, kural, gösterge, plan ve uygulamalar </w:t>
      </w:r>
    </w:p>
    <w:p w:rsidR="00FE0B92" w:rsidRPr="00FE0B92" w:rsidRDefault="00FE0B92" w:rsidP="00FE0B92">
      <w:pPr>
        <w:spacing w:before="240"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Fakültemiz lisans programlarındaki ölçme ve değerlendirme çeşitliliğine örnek olarak her ders bazında uygulanan quiz, vize ve final sınavları ile etkinlik memnuniyet anketleri bulunmaktadır. </w:t>
      </w:r>
      <w:hyperlink r:id="rId149">
        <w:r w:rsidRPr="00FE0B92">
          <w:rPr>
            <w:rFonts w:ascii="Times New Roman" w:hAnsi="Times New Roman" w:cs="Times New Roman"/>
            <w:b/>
            <w:bCs/>
            <w:color w:val="1155CC"/>
            <w:sz w:val="24"/>
            <w:szCs w:val="24"/>
            <w:u w:val="single"/>
          </w:rPr>
          <w:t>EK-15</w:t>
        </w:r>
      </w:hyperlink>
      <w:r w:rsidRPr="00FE0B92">
        <w:rPr>
          <w:rFonts w:ascii="Times New Roman" w:hAnsi="Times New Roman" w:cs="Times New Roman"/>
          <w:sz w:val="24"/>
          <w:szCs w:val="24"/>
        </w:rPr>
        <w:t xml:space="preserve"> ve </w:t>
      </w:r>
      <w:hyperlink r:id="rId150">
        <w:r w:rsidRPr="00FE0B92">
          <w:rPr>
            <w:rFonts w:ascii="Times New Roman" w:hAnsi="Times New Roman" w:cs="Times New Roman"/>
            <w:b/>
            <w:bCs/>
            <w:color w:val="1155CC"/>
            <w:sz w:val="24"/>
            <w:szCs w:val="24"/>
            <w:u w:val="single"/>
          </w:rPr>
          <w:t>EK-16</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Kurumun misyon, vizyon ve hedefleri doğrultusunda programlarını güncellemek üzere kurduğu mekanizma örnekleri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Stratejik plan, bu maksatla düzenlenir ve hedefler doğrultusunda rehber bir mekanizmadır.</w:t>
      </w:r>
    </w:p>
    <w:p w:rsidR="00FE0B92" w:rsidRPr="00FE0B92" w:rsidRDefault="00FE0B92" w:rsidP="00FE0B92">
      <w:pPr>
        <w:spacing w:after="0" w:line="276" w:lineRule="auto"/>
        <w:jc w:val="both"/>
        <w:rPr>
          <w:rFonts w:ascii="Times New Roman" w:hAnsi="Times New Roman" w:cs="Times New Roman"/>
          <w:sz w:val="24"/>
          <w:szCs w:val="24"/>
        </w:rPr>
      </w:pPr>
      <w:hyperlink r:id="rId151">
        <w:r w:rsidRPr="00FE0B92">
          <w:rPr>
            <w:rFonts w:ascii="Times New Roman" w:hAnsi="Times New Roman" w:cs="Times New Roman"/>
            <w:color w:val="1155CC"/>
            <w:sz w:val="24"/>
            <w:szCs w:val="24"/>
            <w:u w:val="single"/>
          </w:rPr>
          <w:t>https://kalite.hku.edu.tr/wp-content/uploads/2023/06/Hasan-Kalyoncu-Universitesi-Stratejik-Plan-2023-2027.pdf</w:t>
        </w:r>
      </w:hyperlink>
      <w:r w:rsidRPr="00FE0B92">
        <w:rPr>
          <w:rFonts w:ascii="Times New Roman" w:hAnsi="Times New Roman" w:cs="Times New Roman"/>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Programların yıllık öz değerlendirme raporları (Program çıktıları açısından değerlendirme)</w:t>
      </w:r>
    </w:p>
    <w:p w:rsidR="00FE0B92" w:rsidRPr="00FE0B92" w:rsidRDefault="00FE0B92" w:rsidP="00FE0B92">
      <w:pPr>
        <w:spacing w:after="0" w:line="276"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Yıllık öz değerlendirme raporları her dönem sonunda yapılan bölüm kurulları içerisinde hazırlanmaktadır </w:t>
      </w:r>
      <w:hyperlink r:id="rId152">
        <w:r w:rsidRPr="00FE0B92">
          <w:rPr>
            <w:rFonts w:ascii="Times New Roman" w:hAnsi="Times New Roman" w:cs="Times New Roman"/>
            <w:b/>
            <w:bCs/>
            <w:color w:val="1155CC"/>
            <w:sz w:val="24"/>
            <w:szCs w:val="24"/>
            <w:u w:val="single"/>
          </w:rPr>
          <w:t>EK-17</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 çıktılarına ulaşılıp ulaşılmadığını izleyen sistemler (Bilgi Yönetim Sistemi) </w:t>
      </w:r>
    </w:p>
    <w:p w:rsidR="00FE0B92" w:rsidRPr="00FE0B92" w:rsidRDefault="00FE0B92" w:rsidP="00FE0B92">
      <w:pPr>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Öğrenci Bilgi Sistemi (OBS) üzerinden her lisans programına ait çıktılara, ilgili ders çıktıları ile ulaşılıp ulaşılmadığı sınav sonuçlarının sisteme işlenmesi ile kontrol edilmektedir.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Programların yıllık ve program süresi temelli izlemelerden hareketle yapılan iyileştirmeler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Güncellemeye çalışmaları devam ediyor.</w:t>
      </w:r>
    </w:p>
    <w:p w:rsidR="00FE0B92" w:rsidRPr="00FE0B92" w:rsidRDefault="00FE0B92" w:rsidP="00FE0B92">
      <w:pPr>
        <w:spacing w:after="0" w:line="276"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Yapılan iyileştirmeler ve değişiklikler konusunda paydaşların bilgilendirildiği uygulamalar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Güncel değişiklik ve gelişmeler, İktisadi ve İdari Bilimler Fakültesi web sitesinden duyurulmaktadır. </w:t>
      </w:r>
      <w:hyperlink r:id="rId153">
        <w:r w:rsidRPr="00FE0B92">
          <w:rPr>
            <w:rFonts w:ascii="Times New Roman" w:hAnsi="Times New Roman" w:cs="Times New Roman"/>
            <w:color w:val="1155CC"/>
            <w:sz w:val="24"/>
            <w:szCs w:val="24"/>
            <w:u w:val="single"/>
          </w:rPr>
          <w:t xml:space="preserve"> https://iisbf.hku.edu.tr/</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Programın amaçlarına ulaşıp ulaşmadığına ilişkin geri bildirimler </w:t>
      </w:r>
    </w:p>
    <w:p w:rsidR="00FE0B92" w:rsidRPr="00FE0B92" w:rsidRDefault="00FE0B92" w:rsidP="00FE0B92">
      <w:pPr>
        <w:spacing w:before="240" w:after="240" w:line="276" w:lineRule="auto"/>
        <w:jc w:val="both"/>
        <w:rPr>
          <w:rFonts w:ascii="Times New Roman" w:eastAsia="Times New Roman" w:hAnsi="Times New Roman" w:cs="Times New Roman"/>
          <w:b/>
          <w:bCs/>
          <w:sz w:val="24"/>
          <w:szCs w:val="24"/>
        </w:rPr>
      </w:pPr>
      <w:r w:rsidRPr="00FE0B92">
        <w:rPr>
          <w:rFonts w:ascii="Times New Roman" w:eastAsia="Times New Roman" w:hAnsi="Times New Roman" w:cs="Times New Roman"/>
          <w:sz w:val="24"/>
          <w:szCs w:val="24"/>
        </w:rPr>
        <w:t xml:space="preserve">Ders içerikleri ve derslerin öğrenim çıktısı-program çıktısı ilişkileri bölüm bazında değişebilmektedir. Derslerde takip edilen haftalık konular ve değerlendirme kriterleri derslerin içerikleri öğrencilerle ve paydaşlarla bölümlerin web sayfalarında açıkça paylaşılmıştır. Sınav sonuçları ve sınavlarının amaçlarına ulaşılıp ulaşılmadığı ders bilgi formlarında bulunan matris sistemi ile izlenmektedir  </w:t>
      </w:r>
      <w:hyperlink r:id="rId154">
        <w:r w:rsidRPr="00FE0B92">
          <w:rPr>
            <w:rFonts w:ascii="Times New Roman" w:eastAsia="Times New Roman" w:hAnsi="Times New Roman" w:cs="Times New Roman"/>
            <w:b/>
            <w:bCs/>
            <w:color w:val="1155CC"/>
            <w:sz w:val="24"/>
            <w:szCs w:val="24"/>
            <w:u w:val="single"/>
          </w:rPr>
          <w:t>EK-18</w:t>
        </w:r>
      </w:hyperlink>
      <w:r w:rsidRPr="00FE0B92">
        <w:rPr>
          <w:rFonts w:ascii="Times New Roman" w:eastAsia="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Doğal afet vb gibi olağan dışı durumlar karşısında programların yürütülmesi için gerekli sürdürülebilir öğretim modelinin oluşturulduğuna dair kanıtlar </w:t>
      </w:r>
    </w:p>
    <w:p w:rsidR="00FE0B92" w:rsidRPr="00FE0B92" w:rsidRDefault="00FE0B92" w:rsidP="00FE0B92">
      <w:pPr>
        <w:spacing w:after="0" w:line="276" w:lineRule="auto"/>
        <w:jc w:val="both"/>
        <w:rPr>
          <w:rFonts w:ascii="Times New Roman" w:hAnsi="Times New Roman" w:cs="Times New Roman"/>
          <w:b/>
          <w:bCs/>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Kurumun dışarıdan saat ücretli öğretim üyesi ihtiyacını karşılamak üzere Doktora Derecesine Sahip Nitelikli Araştırmacıların Kısmi Zamanlı Görevlendirilmesi yapılmıştır </w:t>
      </w:r>
      <w:r w:rsidRPr="00FE0B92">
        <w:rPr>
          <w:rFonts w:ascii="Times New Roman" w:hAnsi="Times New Roman" w:cs="Times New Roman"/>
          <w:b/>
          <w:bCs/>
          <w:sz w:val="24"/>
          <w:szCs w:val="24"/>
        </w:rPr>
        <w:t>(</w:t>
      </w:r>
      <w:hyperlink r:id="rId155">
        <w:r w:rsidRPr="00FE0B92">
          <w:rPr>
            <w:rFonts w:ascii="Times New Roman" w:hAnsi="Times New Roman" w:cs="Times New Roman"/>
            <w:b/>
            <w:bCs/>
            <w:color w:val="1155CC"/>
            <w:sz w:val="24"/>
            <w:szCs w:val="24"/>
            <w:u w:val="single"/>
          </w:rPr>
          <w:t>EK-19</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B.1.6. Eğitim ve öğretim süreçlerinin yönetimi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Eğitim ve öğretim programlarının tasarlanması, yürütülmesi, değerlendirilmesi ve güncellenmesi faaliyetlerine ilişkin kurum genelinde ilke, esaslar ile takvim belirlidir. Programlarda öğrenme kazanımı, öğretim programı (müfredat), eğitim hizmetinin verilme biçimi (örgün, uzaktan, karma, açıktan), öğretim yöntemi ve ölçme-değerlendirme uyumu ve tüm bu süreçlerin koordinasyonu üst yönetim tarafından takip edilmektedir.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65"/>
        <w:gridCol w:w="1985"/>
        <w:gridCol w:w="1842"/>
        <w:gridCol w:w="212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66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212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407"/>
        </w:trPr>
        <w:tc>
          <w:tcPr>
            <w:tcW w:w="1987" w:type="dxa"/>
          </w:tcPr>
          <w:p w:rsidR="00FE0B92" w:rsidRPr="00FE0B92" w:rsidRDefault="00FE0B92" w:rsidP="00FE0B92">
            <w:pPr>
              <w:pBdr>
                <w:top w:val="nil"/>
                <w:left w:val="nil"/>
                <w:bottom w:val="nil"/>
                <w:right w:val="nil"/>
                <w:between w:val="nil"/>
              </w:pBdr>
              <w:spacing w:after="0" w:line="240" w:lineRule="auto"/>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Kurumda eğitim ve öğretim süreçlerini bütüncül olarak yönetmek üzere bir sistem bulunmamaktadır. </w:t>
            </w:r>
          </w:p>
        </w:tc>
        <w:tc>
          <w:tcPr>
            <w:tcW w:w="1665" w:type="dxa"/>
          </w:tcPr>
          <w:p w:rsidR="00FE0B92" w:rsidRPr="00FE0B92" w:rsidRDefault="00FE0B92" w:rsidP="00FE0B92">
            <w:pPr>
              <w:pBdr>
                <w:top w:val="nil"/>
                <w:left w:val="nil"/>
                <w:bottom w:val="nil"/>
                <w:right w:val="nil"/>
                <w:between w:val="nil"/>
              </w:pBdr>
              <w:spacing w:after="0" w:line="240" w:lineRule="auto"/>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eğitim ve öğretim süreçlerini bütüncül olarak yönetmek üzere sistem, ilke ve kurallar bulunmaktadır. </w:t>
            </w:r>
          </w:p>
        </w:tc>
        <w:tc>
          <w:tcPr>
            <w:tcW w:w="1985" w:type="dxa"/>
          </w:tcPr>
          <w:p w:rsidR="00FE0B92" w:rsidRPr="00FE0B92" w:rsidRDefault="00FE0B92" w:rsidP="00FE0B92">
            <w:pPr>
              <w:pBdr>
                <w:top w:val="nil"/>
                <w:left w:val="nil"/>
                <w:bottom w:val="nil"/>
                <w:right w:val="nil"/>
                <w:between w:val="nil"/>
              </w:pBdr>
              <w:spacing w:after="0" w:line="240" w:lineRule="auto"/>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eğitim ve öğretim süreçleri belirlenmiş ilke ve kuralara uygun yönetilmektedir. </w:t>
            </w:r>
          </w:p>
        </w:tc>
        <w:tc>
          <w:tcPr>
            <w:tcW w:w="1842" w:type="dxa"/>
          </w:tcPr>
          <w:p w:rsidR="00FE0B92" w:rsidRPr="00FE0B92" w:rsidRDefault="00FE0B92" w:rsidP="00FE0B92">
            <w:pPr>
              <w:pBdr>
                <w:top w:val="nil"/>
                <w:left w:val="nil"/>
                <w:bottom w:val="nil"/>
                <w:right w:val="nil"/>
                <w:between w:val="nil"/>
              </w:pBdr>
              <w:spacing w:after="0" w:line="240" w:lineRule="auto"/>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eğitim ve öğretim yönetim sistemine ilişkin uygulamalar izlenmekte ve izlem sonuçlarına göre iyileştirme yapılmaktadır. </w:t>
            </w:r>
          </w:p>
        </w:tc>
        <w:tc>
          <w:tcPr>
            <w:tcW w:w="2127" w:type="dxa"/>
          </w:tcPr>
          <w:p w:rsidR="00FE0B92" w:rsidRPr="00FE0B92" w:rsidRDefault="00FE0B92" w:rsidP="00FE0B92">
            <w:pPr>
              <w:pBdr>
                <w:top w:val="nil"/>
                <w:left w:val="nil"/>
                <w:bottom w:val="nil"/>
                <w:right w:val="nil"/>
                <w:between w:val="nil"/>
              </w:pBdr>
              <w:spacing w:after="0" w:line="240" w:lineRule="auto"/>
              <w:rPr>
                <w:rFonts w:ascii="Times New Roman" w:hAnsi="Times New Roman" w:cs="Times New Roman"/>
                <w:color w:val="000000"/>
                <w:sz w:val="24"/>
                <w:szCs w:val="24"/>
              </w:rPr>
            </w:pPr>
            <w:r w:rsidRPr="00FE0B92">
              <w:rPr>
                <w:rFonts w:ascii="Times New Roman" w:hAnsi="Times New Roman" w:cs="Times New Roman"/>
                <w:color w:val="000000"/>
                <w:sz w:val="24"/>
                <w:szCs w:val="24"/>
              </w:rPr>
              <w:t>İçselleştirilmiş, sistematik, sürdürülebilir ve örnek gösterilebilir uygulamalar bulunmaktadır.</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Eğitim ve öğretim süreçlerinin yönetimine ilişkin organizasyonel yapılanma ve iş akış şemaları </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İktisadi, idari ve sosyal bilimler fakültesi eğitim öğretim süreçleri Akademik Planlama ve Geliştirme, Sınav, Ders Program, Araştırma Geliştirme, Ölçme Değerlendirme, Staj, Uzaktan Eğitim,  Kalite ve Akreditasyon koordinatörlükleri tarafından yürütülmektedir. Koordinatörlüklere ait görev tanımları ve komisyon üyeleri </w:t>
      </w:r>
      <w:hyperlink r:id="rId156">
        <w:r w:rsidRPr="00FE0B92">
          <w:rPr>
            <w:rFonts w:ascii="Times New Roman" w:eastAsia="Times New Roman" w:hAnsi="Times New Roman" w:cs="Times New Roman"/>
            <w:b/>
            <w:bCs/>
            <w:color w:val="1155CC"/>
            <w:sz w:val="24"/>
            <w:szCs w:val="24"/>
            <w:u w:val="single"/>
          </w:rPr>
          <w:t>EK-20</w:t>
        </w:r>
      </w:hyperlink>
      <w:r w:rsidRPr="00FE0B92">
        <w:rPr>
          <w:rFonts w:ascii="Times New Roman" w:eastAsia="Times New Roman" w:hAnsi="Times New Roman" w:cs="Times New Roman"/>
          <w:b/>
          <w:bCs/>
          <w:sz w:val="24"/>
          <w:szCs w:val="24"/>
        </w:rPr>
        <w:t>’</w:t>
      </w:r>
      <w:r w:rsidRPr="00FE0B92">
        <w:rPr>
          <w:rFonts w:ascii="Times New Roman" w:eastAsia="Times New Roman" w:hAnsi="Times New Roman" w:cs="Times New Roman"/>
          <w:sz w:val="24"/>
          <w:szCs w:val="24"/>
        </w:rPr>
        <w:t xml:space="preserve">de belirtilmiştir. </w:t>
      </w:r>
    </w:p>
    <w:p w:rsidR="00FE0B92" w:rsidRPr="00FE0B92" w:rsidRDefault="00FE0B92" w:rsidP="00FE0B92">
      <w:pPr>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Öğrencilerin ders devam durumları, ders değerlendirmeleri üniversite Öğrenci Bilgi Sistemi (</w:t>
      </w:r>
      <w:hyperlink r:id="rId157">
        <w:r w:rsidRPr="00FE0B92">
          <w:rPr>
            <w:rFonts w:ascii="Times New Roman" w:eastAsia="Times New Roman" w:hAnsi="Times New Roman" w:cs="Times New Roman"/>
            <w:color w:val="0000FF"/>
            <w:sz w:val="24"/>
            <w:szCs w:val="24"/>
            <w:u w:val="single"/>
          </w:rPr>
          <w:t>https://obs.hku.edu.tr/</w:t>
        </w:r>
      </w:hyperlink>
      <w:r w:rsidRPr="00FE0B92">
        <w:rPr>
          <w:rFonts w:ascii="Times New Roman" w:eastAsia="Times New Roman" w:hAnsi="Times New Roman" w:cs="Times New Roman"/>
          <w:sz w:val="24"/>
          <w:szCs w:val="24"/>
        </w:rPr>
        <w:t>) ve uzaktan eğitim süreçleri Öğretim Yönetim Sistemi (</w:t>
      </w:r>
      <w:hyperlink r:id="rId158">
        <w:r w:rsidRPr="00FE0B92">
          <w:rPr>
            <w:rFonts w:ascii="Times New Roman" w:eastAsia="Times New Roman" w:hAnsi="Times New Roman" w:cs="Times New Roman"/>
            <w:color w:val="0000FF"/>
            <w:sz w:val="24"/>
            <w:szCs w:val="24"/>
            <w:u w:val="single"/>
          </w:rPr>
          <w:t>https://oys.hku.edu.tr/</w:t>
        </w:r>
      </w:hyperlink>
      <w:r w:rsidRPr="00FE0B92">
        <w:rPr>
          <w:rFonts w:ascii="Times New Roman" w:eastAsia="Times New Roman" w:hAnsi="Times New Roman" w:cs="Times New Roman"/>
          <w:sz w:val="24"/>
          <w:szCs w:val="24"/>
        </w:rPr>
        <w:t>) üzerinden yürütülmektedir.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Eğitim ve öğretim ile ölçme ve değerlendirme süreçlerinin yönetimine ilişkin ilke,kurallar ve takvim </w:t>
      </w:r>
    </w:p>
    <w:p w:rsidR="00FE0B92" w:rsidRPr="00FE0B92" w:rsidRDefault="00FE0B92" w:rsidP="00FE0B92">
      <w:pPr>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Öğrenci İşleri Müdürlüğü web sayfasında paydaşların erişimine sunulan yönetmelik ve yönergeler ile akademik takvim mevcuttur.</w:t>
      </w:r>
    </w:p>
    <w:p w:rsidR="00FE0B92" w:rsidRPr="00FE0B92" w:rsidRDefault="00FE0B92" w:rsidP="00FE0B92">
      <w:pPr>
        <w:spacing w:before="240"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Bkz.</w:t>
      </w:r>
      <w:hyperlink r:id="rId159">
        <w:r w:rsidRPr="00FE0B92">
          <w:rPr>
            <w:rFonts w:ascii="Times New Roman" w:hAnsi="Times New Roman" w:cs="Times New Roman"/>
            <w:color w:val="1155CC"/>
            <w:sz w:val="24"/>
            <w:szCs w:val="24"/>
            <w:u w:val="single"/>
          </w:rPr>
          <w:t xml:space="preserve"> https://oim.hku.edu.tr/yonetmelikler-ve-yonergeler/</w:t>
        </w:r>
      </w:hyperlink>
    </w:p>
    <w:p w:rsidR="00FE0B92" w:rsidRPr="00FE0B92" w:rsidRDefault="00FE0B92" w:rsidP="00FE0B92">
      <w:pPr>
        <w:spacing w:before="240"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Bkz.</w:t>
      </w:r>
      <w:hyperlink r:id="rId160">
        <w:r w:rsidRPr="00FE0B92">
          <w:rPr>
            <w:rFonts w:ascii="Times New Roman" w:hAnsi="Times New Roman" w:cs="Times New Roman"/>
            <w:color w:val="1155CC"/>
            <w:sz w:val="24"/>
            <w:szCs w:val="24"/>
            <w:u w:val="single"/>
          </w:rPr>
          <w:t xml:space="preserve"> https://oim.hku.edu.tr/akademik-takvim/</w:t>
        </w:r>
      </w:hyperlink>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Bilgi Yönetim Sistemi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Eğitim ve öğretim süreçleri Öğrenci Bilgi Sistemi (OBS -</w:t>
      </w:r>
      <w:hyperlink r:id="rId161">
        <w:r w:rsidRPr="00FE0B92">
          <w:rPr>
            <w:rFonts w:ascii="Times New Roman" w:hAnsi="Times New Roman" w:cs="Times New Roman"/>
            <w:color w:val="1155CC"/>
            <w:sz w:val="24"/>
            <w:szCs w:val="24"/>
            <w:u w:val="single"/>
          </w:rPr>
          <w:t xml:space="preserve"> https://obs.hku.edu.tr/</w:t>
        </w:r>
      </w:hyperlink>
      <w:r w:rsidRPr="00FE0B92">
        <w:rPr>
          <w:rFonts w:ascii="Times New Roman" w:hAnsi="Times New Roman" w:cs="Times New Roman"/>
          <w:sz w:val="24"/>
          <w:szCs w:val="24"/>
        </w:rPr>
        <w:t>) ve Uzaktan Eğitim Sistemi (OYS -</w:t>
      </w:r>
      <w:hyperlink r:id="rId162">
        <w:r w:rsidRPr="00FE0B92">
          <w:rPr>
            <w:rFonts w:ascii="Times New Roman" w:hAnsi="Times New Roman" w:cs="Times New Roman"/>
            <w:color w:val="1155CC"/>
            <w:sz w:val="24"/>
            <w:szCs w:val="24"/>
            <w:u w:val="single"/>
          </w:rPr>
          <w:t>https://oys.hku.edu.tr/</w:t>
        </w:r>
      </w:hyperlink>
      <w:r w:rsidRPr="00FE0B92">
        <w:rPr>
          <w:rFonts w:ascii="Times New Roman" w:hAnsi="Times New Roman" w:cs="Times New Roman"/>
          <w:sz w:val="24"/>
          <w:szCs w:val="24"/>
        </w:rPr>
        <w:t>) ile yürütülmektedir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Eğitim ve öğretim süreçlerinin yönetimine ilişkin izleme ve iyileştirme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İç paydaşlarımıza yönelik uygulanan memnuniyet anketleri ve lisans programlarına ait sınavlar ile eğitim-öğretim süreçlerinin izlenmesi ve iyileştirilmesi sağlanmaktadır </w:t>
      </w:r>
      <w:r w:rsidRPr="00FE0B92">
        <w:rPr>
          <w:rFonts w:ascii="Times New Roman" w:hAnsi="Times New Roman" w:cs="Times New Roman"/>
          <w:b/>
          <w:bCs/>
          <w:sz w:val="24"/>
          <w:szCs w:val="24"/>
        </w:rPr>
        <w:t>(</w:t>
      </w:r>
      <w:hyperlink r:id="rId163">
        <w:r w:rsidRPr="00FE0B92">
          <w:rPr>
            <w:rFonts w:ascii="Times New Roman" w:hAnsi="Times New Roman" w:cs="Times New Roman"/>
            <w:b/>
            <w:bCs/>
            <w:color w:val="1155CC"/>
            <w:sz w:val="24"/>
            <w:szCs w:val="24"/>
            <w:u w:val="single"/>
          </w:rPr>
          <w:t>EK-18</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İzleme çalışmalarına dair değerlendirme raporları, geri bildirimlerin analiz edildiği raporlar ya da analiz içeren dokümanlar ve bu dokümanlara dayanarak yapılan iyileştirmelere ilişkin yapılan düzenlemeler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sz w:val="24"/>
          <w:szCs w:val="24"/>
        </w:rPr>
      </w:pPr>
      <w:r w:rsidRPr="00FE0B92">
        <w:rPr>
          <w:rFonts w:ascii="Times New Roman" w:hAnsi="Times New Roman" w:cs="Times New Roman"/>
          <w:b/>
          <w:bCs/>
          <w:sz w:val="24"/>
          <w:szCs w:val="24"/>
        </w:rPr>
        <w:t>(</w:t>
      </w:r>
      <w:hyperlink r:id="rId164">
        <w:r w:rsidRPr="00FE0B92">
          <w:rPr>
            <w:rFonts w:ascii="Times New Roman" w:hAnsi="Times New Roman" w:cs="Times New Roman"/>
            <w:b/>
            <w:bCs/>
            <w:color w:val="1155CC"/>
            <w:sz w:val="24"/>
            <w:szCs w:val="24"/>
            <w:u w:val="single"/>
          </w:rPr>
          <w:t>EK-18</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Kanıt: </w:t>
      </w:r>
      <w:hyperlink r:id="rId165">
        <w:r w:rsidRPr="00FE0B92">
          <w:rPr>
            <w:rFonts w:ascii="Times New Roman" w:hAnsi="Times New Roman" w:cs="Times New Roman"/>
            <w:b/>
            <w:bCs/>
            <w:color w:val="1155CC"/>
            <w:sz w:val="24"/>
            <w:szCs w:val="24"/>
            <w:u w:val="single"/>
          </w:rPr>
          <w:t>EK-17</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FF0000"/>
          <w:sz w:val="24"/>
          <w:szCs w:val="24"/>
        </w:rPr>
        <w:t>B.2. Programların Yürütülmesi</w:t>
      </w:r>
      <w:r w:rsidRPr="00FE0B92">
        <w:rPr>
          <w:rFonts w:ascii="Times New Roman" w:hAnsi="Times New Roman" w:cs="Times New Roman"/>
          <w:color w:val="FF0000"/>
          <w:sz w:val="24"/>
          <w:szCs w:val="24"/>
        </w:rPr>
        <w:t xml:space="preserve"> (Öğrenci Merkezli Öğrenme, Öğretme ve Değerlendirme)</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kriterler belirlemeli; önceden tanımlanmış ve ilan edilmiş kuralları tutarlı şekilde uygulamalıdır.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B.2.1. Öğretim yöntem ve teknikleri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Öğretim yöntemi öğrenciyi aktif hale getiren ve etkileşimli öğrenme odaklıdır. Tüm eğitim türleri içerisinde (örgün, uzaktan, karma) o eğitim türünün doğasına uygun; öğrenci merkezli, yetkinlik temelli, süreç ve performans odaklı disiplinlerarası, bütünleyici, vaka/uygulama temelinde öğrenmeyi önceleyen yaklaşımlara yer verilir. Bilgi aktarımından çok derin öğrenmeye, öğrenci ilgi, motivasyon ve bağlılığına odaklanılmıştır. Örgün eğitim süreçleri ön lisans, lisans ve lisansüstü öğrencilerini kapsayan; teknolojinin sunduğu olanaklar ve ters yüz öğrenme, proje temelli öğrenme gibi yaklaşımlarla zenginleştirilmektedir. Öğrencilerinin araştırma süreçlerine katılımı müfredat, yöntem ve yaklaşımlarla desteklenmektedir. Tüm bu süreçlerin uygulanması, kontrol edilmesi ve gereken önlemlerin alınması sistematik olarak değerlendirilmektedir.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843"/>
        <w:gridCol w:w="1843"/>
        <w:gridCol w:w="1984"/>
        <w:gridCol w:w="2126"/>
      </w:tblGrid>
      <w:tr w:rsidR="00FE0B92" w:rsidRPr="00FE0B92" w:rsidTr="00FE0B92">
        <w:trPr>
          <w:trHeight w:val="269"/>
        </w:trPr>
        <w:tc>
          <w:tcPr>
            <w:tcW w:w="195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264"/>
        </w:trPr>
        <w:tc>
          <w:tcPr>
            <w:tcW w:w="195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Öğrenme-öğretme süreçlerinde öğrenci merkezli yaklaşımlar bulunmamaktadır.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Öğrenme-öğretme süreçlerinde öğrenci merkezli yaklaşımın uygulanmasına yönelik ilke, kural ve planlamalar bulunmaktadır.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Programların genelinde öğrenci merkezli öğretim yöntem teknikleri tanımlı süreçler doğrultusunda uygulanmaktadır.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Öğrenci merkezli uygulamalar izlenmekte ve ilgili iç paydaşların katılımıyla iyileştirilmektedir. </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Ders bilgi paketlerinde öğrenci merkezli öğretim yöntemlerinin varlığı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Sosyal sorumluluk projelerinin yürütüldüğü dersler, öğrenci merkezli öğretim yöntemlerine kanıt niteliğindedir (</w:t>
      </w:r>
      <w:hyperlink r:id="rId166">
        <w:r w:rsidRPr="00FE0B92">
          <w:rPr>
            <w:rFonts w:ascii="Times New Roman" w:hAnsi="Times New Roman" w:cs="Times New Roman"/>
            <w:b/>
            <w:bCs/>
            <w:color w:val="1155CC"/>
            <w:sz w:val="24"/>
            <w:szCs w:val="24"/>
            <w:u w:val="single"/>
          </w:rPr>
          <w:t>EK-21</w:t>
        </w:r>
      </w:hyperlink>
      <w:r w:rsidRPr="00FE0B92">
        <w:rPr>
          <w:rFonts w:ascii="Times New Roman" w:hAnsi="Times New Roman" w:cs="Times New Roman"/>
          <w:sz w:val="24"/>
          <w:szCs w:val="24"/>
        </w:rPr>
        <w:t>).</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Ayrıca oryantasyon kitapçığı için bkz. </w:t>
      </w:r>
      <w:r w:rsidRPr="00FE0B92">
        <w:rPr>
          <w:rFonts w:ascii="Times New Roman" w:hAnsi="Times New Roman" w:cs="Times New Roman"/>
          <w:b/>
          <w:bCs/>
          <w:sz w:val="24"/>
          <w:szCs w:val="24"/>
        </w:rPr>
        <w:t>(</w:t>
      </w:r>
      <w:hyperlink r:id="rId167">
        <w:r w:rsidRPr="00FE0B92">
          <w:rPr>
            <w:rFonts w:ascii="Times New Roman" w:hAnsi="Times New Roman" w:cs="Times New Roman"/>
            <w:b/>
            <w:bCs/>
            <w:color w:val="1155CC"/>
            <w:sz w:val="24"/>
            <w:szCs w:val="24"/>
            <w:u w:val="single"/>
          </w:rPr>
          <w:t>EK-22</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color w:val="000000"/>
          <w:sz w:val="24"/>
          <w:szCs w:val="24"/>
        </w:rPr>
        <w:t xml:space="preserve">● Uzaktan eğitime özgü öğretim materyali geliştirme ve öğretim yöntemlerine ilişkin ilkeler, mekanizmalar </w:t>
      </w:r>
    </w:p>
    <w:p w:rsidR="00FE0B92" w:rsidRPr="00FE0B92" w:rsidRDefault="00FE0B92" w:rsidP="00FE0B92">
      <w:pPr>
        <w:spacing w:after="0" w:line="276" w:lineRule="auto"/>
        <w:jc w:val="both"/>
        <w:rPr>
          <w:rFonts w:ascii="Times New Roman" w:hAnsi="Times New Roman" w:cs="Times New Roman"/>
          <w:i/>
          <w:iCs/>
          <w:color w:val="1155CC"/>
          <w:sz w:val="24"/>
          <w:szCs w:val="24"/>
          <w:u w:val="single"/>
        </w:rPr>
      </w:pPr>
      <w:r w:rsidRPr="00FE0B92">
        <w:rPr>
          <w:rFonts w:ascii="Times New Roman" w:hAnsi="Times New Roman" w:cs="Times New Roman"/>
          <w:sz w:val="24"/>
          <w:szCs w:val="24"/>
        </w:rPr>
        <w:t xml:space="preserve">Bkz. </w:t>
      </w:r>
      <w:hyperlink r:id="rId168">
        <w:r w:rsidRPr="00FE0B92">
          <w:rPr>
            <w:rFonts w:ascii="Times New Roman" w:hAnsi="Times New Roman" w:cs="Times New Roman"/>
            <w:i/>
            <w:iCs/>
            <w:color w:val="1155CC"/>
            <w:sz w:val="24"/>
            <w:szCs w:val="24"/>
            <w:u w:val="single"/>
          </w:rPr>
          <w:t>HASAN KALYONCU ÜNİVERSİTESİ UZAKTAN EĞİTİM UYGULAMA VE ARAŞTIRMA MERKEZİ YÖNETMELİĞİ</w:t>
        </w:r>
      </w:hyperlink>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Öğretim Yönetim sistemi aracılığıyla öğrenciler uzaktan/online derslerine ulaşabilmektedir: </w:t>
      </w:r>
      <w:hyperlink r:id="rId169">
        <w:r w:rsidRPr="00FE0B92">
          <w:rPr>
            <w:rFonts w:ascii="Times New Roman" w:hAnsi="Times New Roman" w:cs="Times New Roman"/>
            <w:color w:val="1155CC"/>
            <w:sz w:val="24"/>
            <w:szCs w:val="24"/>
            <w:u w:val="single"/>
          </w:rPr>
          <w:t>https://oys.hku.edu.tr/</w:t>
        </w:r>
      </w:hyperlink>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Ayrıca İngilizce uzaktan Wext uygulaması kullanılmaktadır (</w:t>
      </w:r>
      <w:hyperlink r:id="rId170">
        <w:r w:rsidRPr="00FE0B92">
          <w:rPr>
            <w:rFonts w:ascii="Times New Roman" w:hAnsi="Times New Roman" w:cs="Times New Roman"/>
            <w:color w:val="1155CC"/>
            <w:sz w:val="24"/>
            <w:szCs w:val="24"/>
            <w:u w:val="single"/>
          </w:rPr>
          <w:t>https://seng.hku.edu.tr/ilanlar/2025-2026-guz-donemi-wext-ingilizce-dersleri-aktivasyon-duyurusu-hk/</w:t>
        </w:r>
      </w:hyperlink>
      <w:r w:rsidRPr="00FE0B92">
        <w:rPr>
          <w:rFonts w:ascii="Times New Roman" w:hAnsi="Times New Roman" w:cs="Times New Roman"/>
          <w:sz w:val="24"/>
          <w:szCs w:val="24"/>
        </w:rPr>
        <w:t>).</w:t>
      </w:r>
    </w:p>
    <w:p w:rsidR="00FE0B92" w:rsidRPr="00FE0B92" w:rsidRDefault="00FE0B92" w:rsidP="00FE0B92">
      <w:pPr>
        <w:spacing w:after="0" w:line="276" w:lineRule="auto"/>
        <w:jc w:val="both"/>
        <w:rPr>
          <w:rFonts w:ascii="Times New Roman" w:hAnsi="Times New Roman" w:cs="Times New Roman"/>
          <w:b/>
          <w:bCs/>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Aktif ve etkileşimli öğretme yöntemlerine ilişkin tanımlı süreçler ve uygulamalar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Psikoloji Gündemi-25 “ Dijital Çağ’da Genç olmak (</w:t>
      </w:r>
      <w:hyperlink r:id="rId171">
        <w:r w:rsidRPr="00FE0B92">
          <w:rPr>
            <w:rFonts w:ascii="Times New Roman" w:hAnsi="Times New Roman" w:cs="Times New Roman"/>
            <w:color w:val="1155CC"/>
            <w:sz w:val="24"/>
            <w:szCs w:val="24"/>
            <w:u w:val="single"/>
          </w:rPr>
          <w:t>EK-23</w:t>
        </w:r>
      </w:hyperlink>
      <w:r w:rsidRPr="00FE0B92">
        <w:rPr>
          <w:rFonts w:ascii="Times New Roman" w:hAnsi="Times New Roman" w:cs="Times New Roman"/>
          <w:sz w:val="24"/>
          <w:szCs w:val="24"/>
        </w:rPr>
        <w:t>)</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-Sosyal Sorumluluk Projeleri dersleri. (</w:t>
      </w:r>
      <w:hyperlink r:id="rId172">
        <w:r w:rsidRPr="00FE0B92">
          <w:rPr>
            <w:rFonts w:ascii="Times New Roman" w:hAnsi="Times New Roman" w:cs="Times New Roman"/>
            <w:b/>
            <w:bCs/>
            <w:color w:val="1155CC"/>
            <w:sz w:val="24"/>
            <w:szCs w:val="24"/>
            <w:u w:val="single"/>
          </w:rPr>
          <w:t>EK-21</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Aktif ve etkileşimli öğretme yöntemlerinden İİSBF Fakültesinde Endüstride Uygulamalı Eğitim dersi  adı altında CO-OP uygulaması yapılmaktadır.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Eğiticilerin eğitimi program içeriğinde öğrenci merkezli öğrenme-öğretme yaklaşımına ilişkin uygulamalar </w:t>
      </w:r>
    </w:p>
    <w:p w:rsidR="00FE0B92" w:rsidRPr="00FE0B92" w:rsidRDefault="00FE0B92" w:rsidP="00FE0B92">
      <w:pPr>
        <w:spacing w:after="0" w:line="276" w:lineRule="auto"/>
        <w:jc w:val="both"/>
        <w:rPr>
          <w:rFonts w:ascii="Times New Roman" w:hAnsi="Times New Roman" w:cs="Times New Roman"/>
          <w:b/>
          <w:bCs/>
          <w:sz w:val="24"/>
          <w:szCs w:val="24"/>
        </w:rPr>
      </w:pPr>
      <w:hyperlink r:id="rId173">
        <w:r w:rsidRPr="00FE0B92">
          <w:rPr>
            <w:rFonts w:ascii="Times New Roman" w:hAnsi="Times New Roman" w:cs="Times New Roman"/>
            <w:b/>
            <w:bCs/>
            <w:color w:val="1155CC"/>
            <w:sz w:val="24"/>
            <w:szCs w:val="24"/>
            <w:u w:val="single"/>
          </w:rPr>
          <w:t>EK-24</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Süreçlerin izlenmesine ve buna bağlı iyileştirme çalışmalarına yönelik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Bkz. </w:t>
      </w:r>
      <w:hyperlink r:id="rId174">
        <w:r w:rsidRPr="00FE0B92">
          <w:rPr>
            <w:rFonts w:ascii="Times New Roman" w:hAnsi="Times New Roman" w:cs="Times New Roman"/>
            <w:b/>
            <w:bCs/>
            <w:color w:val="1155CC"/>
            <w:sz w:val="24"/>
            <w:szCs w:val="24"/>
            <w:u w:val="single"/>
          </w:rPr>
          <w:t>EK-15</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xml:space="preserve">ve etkinliklerden örnek bir PUKO döngüsü için bkz. </w:t>
      </w:r>
      <w:hyperlink r:id="rId175">
        <w:r w:rsidRPr="00FE0B92">
          <w:rPr>
            <w:rFonts w:ascii="Times New Roman" w:hAnsi="Times New Roman" w:cs="Times New Roman"/>
            <w:b/>
            <w:bCs/>
            <w:color w:val="1155CC"/>
            <w:sz w:val="24"/>
            <w:szCs w:val="24"/>
            <w:u w:val="single"/>
          </w:rPr>
          <w:t>EK-25</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B.2.2. Ölçme ve değerlendirme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Öğrenci merkezli ölçme ve değerlendirme, yetkinlik ve performans temelinde yürütülmekte ve öğrencilerin kendini ifade etme olanakları mümkün olduğunca çeşitlendirilmektedir. Ölçme ve değerlendirmenin sürekliliği çoklu sınav olanakları ve bazıları süreç odaklı (formatif) ödev, proje, portfolyo gibi yöntemlerle sağlanmaktadır. Ders kazanımlarına ve eğitim türlerine (örgün, uzaktan, karma) uygun sınav yöntemleri planlamakta ve uygulanmaktadır. Sınav uygulama ve güvenliği (örgün/çevrimiçi sınavlar, dezavantajlı gruplara yönelik sınavlar) mekanizmaları bulunmaktadır. Ölçme ve değerlendirme uygulamalarının zaman ve kişiler arasında tutarlılığı ve güvenirliği sağlanmaktadır. Kurum, ölçme-değerlendirme yaklaşım ve olanaklarını öğrenci-öğretim elemanı geri bildirimine dayalı biçimde iyileştirmektedir Bu iyileştirmelerin duyurulması, uygulanması, kontrolü, hedeflerle uyumu ve alınan önlemler irdelenmektedir.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5"/>
        <w:gridCol w:w="1842"/>
        <w:gridCol w:w="1843"/>
        <w:gridCol w:w="2126"/>
      </w:tblGrid>
      <w:tr w:rsidR="00FE0B92" w:rsidRPr="00FE0B92" w:rsidTr="00FE0B92">
        <w:trPr>
          <w:trHeight w:val="269"/>
        </w:trPr>
        <w:tc>
          <w:tcPr>
            <w:tcW w:w="195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415"/>
        </w:trPr>
        <w:tc>
          <w:tcPr>
            <w:tcW w:w="1951"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Programlarda öğrenci merkezli ölçme ve değerlendirme yaklaşımları bulunmamaktadır.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Öğrenci merkezli ölçme ve değerlendirmeye ilişkin ilke, kural ve planlamalar bulunmaktadır. </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Programların genelinde öğrenci merkezli ve çeşitlendirilmiş ölçme ve değerlendirme uygulamaları bulunmaktadır.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Öğrenci merkezli ölçme ve değerlendirme uygulamaları izlenmekte ve ilgili iç paydaşların katılımıyla iyileştirilmektedir </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 merkezli ölçme ve değerlendirme yaklaşımlarını içeren planlama dokümanları, organizasyon yapıları ve görev tanımları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Ölçme Değerlendirme Koordinatörü Görev Tanımı: </w:t>
      </w:r>
      <w:hyperlink r:id="rId176">
        <w:r w:rsidRPr="00FE0B92">
          <w:rPr>
            <w:rFonts w:ascii="Times New Roman" w:hAnsi="Times New Roman" w:cs="Times New Roman"/>
            <w:b/>
            <w:bCs/>
            <w:color w:val="1155CC"/>
            <w:sz w:val="24"/>
            <w:szCs w:val="24"/>
            <w:u w:val="single"/>
          </w:rPr>
          <w:t>EK-26</w:t>
        </w:r>
      </w:hyperlink>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Ölçme Değerlendirme Koordinatörlüğü İş Akışı: </w:t>
      </w:r>
      <w:hyperlink r:id="rId177">
        <w:r w:rsidRPr="00FE0B92">
          <w:rPr>
            <w:rFonts w:ascii="Times New Roman" w:hAnsi="Times New Roman" w:cs="Times New Roman"/>
            <w:b/>
            <w:bCs/>
            <w:color w:val="1155CC"/>
            <w:sz w:val="24"/>
            <w:szCs w:val="24"/>
            <w:u w:val="single"/>
          </w:rPr>
          <w:t>EK-27</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Programlardaki ölçme ve değerlendirme çeşitliliğine ilişkin uygulama örnekleri </w:t>
      </w:r>
    </w:p>
    <w:p w:rsidR="00FE0B92" w:rsidRPr="00FE0B92" w:rsidRDefault="00FE0B92" w:rsidP="00FE0B92">
      <w:pPr>
        <w:spacing w:after="0" w:line="276" w:lineRule="auto"/>
        <w:jc w:val="both"/>
        <w:rPr>
          <w:rFonts w:ascii="Times New Roman" w:hAnsi="Times New Roman" w:cs="Times New Roman"/>
          <w:b/>
          <w:bCs/>
          <w:sz w:val="24"/>
          <w:szCs w:val="24"/>
        </w:rPr>
      </w:pPr>
      <w:hyperlink r:id="rId178">
        <w:r w:rsidRPr="00FE0B92">
          <w:rPr>
            <w:rFonts w:ascii="Times New Roman" w:hAnsi="Times New Roman" w:cs="Times New Roman"/>
            <w:b/>
            <w:bCs/>
            <w:color w:val="1155CC"/>
            <w:sz w:val="24"/>
            <w:szCs w:val="24"/>
            <w:u w:val="single"/>
          </w:rPr>
          <w:t>EK-18</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Örgün/uzaktan/karma derslerde kullanılan sınav örnekleri (programda yer verilen farklı ölçme araçlarına ilişkin) </w:t>
      </w:r>
    </w:p>
    <w:p w:rsidR="00FE0B92" w:rsidRPr="00FE0B92" w:rsidRDefault="00FE0B92" w:rsidP="00FE0B92">
      <w:pPr>
        <w:spacing w:after="0" w:line="276" w:lineRule="auto"/>
        <w:jc w:val="both"/>
        <w:rPr>
          <w:rFonts w:ascii="Times New Roman" w:hAnsi="Times New Roman" w:cs="Times New Roman"/>
          <w:b/>
          <w:bCs/>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ÖYS üzerinden gerçekleştirilen sınav matrisi </w:t>
      </w:r>
      <w:hyperlink r:id="rId179">
        <w:r w:rsidRPr="00FE0B92">
          <w:rPr>
            <w:rFonts w:ascii="Times New Roman" w:hAnsi="Times New Roman" w:cs="Times New Roman"/>
            <w:b/>
            <w:bCs/>
            <w:color w:val="1155CC"/>
            <w:sz w:val="24"/>
            <w:szCs w:val="24"/>
            <w:u w:val="single"/>
          </w:rPr>
          <w:t>EK-28</w:t>
        </w:r>
      </w:hyperlink>
    </w:p>
    <w:p w:rsidR="00FE0B92" w:rsidRPr="00FE0B92" w:rsidRDefault="00FE0B92" w:rsidP="00FE0B92">
      <w:pPr>
        <w:spacing w:after="0" w:line="276" w:lineRule="auto"/>
        <w:jc w:val="both"/>
        <w:rPr>
          <w:rFonts w:ascii="Times New Roman" w:hAnsi="Times New Roman" w:cs="Times New Roman"/>
          <w:b/>
          <w:bCs/>
          <w:sz w:val="24"/>
          <w:szCs w:val="24"/>
        </w:rPr>
      </w:pPr>
    </w:p>
    <w:p w:rsidR="00FE0B92" w:rsidRPr="00FE0B92" w:rsidRDefault="00FE0B92" w:rsidP="00FE0B92">
      <w:pPr>
        <w:spacing w:after="0" w:line="276"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Ölçme ve değerlendirme uygulamalarının ders kazanımları ve program yeterlilikleriyle ilişkilendirildiğini, öğrenci iş yükünü temel aldığını* gösteren ders bilgi paketi örnekleri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Dezavantajlı gruplar ve çevrimiçi sınavlar gibi özel ölçme türlerine ilişkin mekanizmalar </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Engelli öğrenciler için sınav yönergesi esas alınmaktadır (</w:t>
      </w:r>
      <w:hyperlink r:id="rId180">
        <w:r w:rsidRPr="00FE0B92">
          <w:rPr>
            <w:rFonts w:ascii="Times New Roman" w:hAnsi="Times New Roman" w:cs="Times New Roman"/>
            <w:b/>
            <w:bCs/>
            <w:color w:val="1155CC"/>
            <w:sz w:val="24"/>
            <w:szCs w:val="24"/>
            <w:u w:val="single"/>
          </w:rPr>
          <w:t>EK-29</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Sınav güvenliği mekanizmaları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Disiplin MADDE 40 – (1) Öğrencilerin disiplin iş ve işlemleri, 18/8/2012 tarihli ve 28388 sayılı Resmî Gazete’de yayımlanan Yükseköğretim Kurumları Öğrenci Disiplin Yönetmeliği hükümlerine göre yapılır. (2) Sınavlarda kopya çeken, kopyaya teşebbüs eden veya kopya veren öğrenciye o sınavdan sıfır (0) notu verilir. Bu öğrenci hakkında ayrıca Yükseköğretim Kurumları Öğrenci Disiplin Yönetmeliği hükümlerine göre işlem yapılır. </w:t>
      </w:r>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bkz </w:t>
      </w:r>
      <w:hyperlink r:id="rId181">
        <w:r w:rsidRPr="00FE0B92">
          <w:rPr>
            <w:rFonts w:ascii="Times New Roman" w:hAnsi="Times New Roman" w:cs="Times New Roman"/>
            <w:color w:val="1155CC"/>
            <w:sz w:val="24"/>
            <w:szCs w:val="24"/>
            <w:u w:val="single"/>
          </w:rPr>
          <w:t>https://kalite.hku.edu.tr/wp-content/uploads/2022/11/Hasan-Kalyoncu-Universitesi-Onlisans-Ve-Lisans-Egitim-Ogretim-ve-Sinav-Yonetmeligi.pdf</w:t>
        </w:r>
      </w:hyperlink>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İzleme ve paydaş katılımına dayalı iyileştirme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hyperlink r:id="rId182">
        <w:r w:rsidRPr="00FE0B92">
          <w:rPr>
            <w:rFonts w:ascii="Times New Roman" w:hAnsi="Times New Roman" w:cs="Times New Roman"/>
            <w:b/>
            <w:bCs/>
            <w:color w:val="1155CC"/>
            <w:sz w:val="24"/>
            <w:szCs w:val="24"/>
            <w:u w:val="single"/>
          </w:rPr>
          <w:t>EK-30</w:t>
        </w:r>
      </w:hyperlink>
      <w:r w:rsidRPr="00FE0B92">
        <w:rPr>
          <w:rFonts w:ascii="Times New Roman" w:hAnsi="Times New Roman" w:cs="Times New Roman"/>
          <w:b/>
          <w:bCs/>
          <w:sz w:val="24"/>
          <w:szCs w:val="24"/>
        </w:rPr>
        <w:t xml:space="preserve"> Dış Paydaş Memnuniyet Anketi</w:t>
      </w:r>
    </w:p>
    <w:p w:rsidR="00FE0B92" w:rsidRPr="00FE0B92" w:rsidRDefault="00FE0B92" w:rsidP="00FE0B92">
      <w:pPr>
        <w:spacing w:after="0" w:line="276" w:lineRule="auto"/>
        <w:jc w:val="both"/>
        <w:rPr>
          <w:rFonts w:ascii="Times New Roman" w:hAnsi="Times New Roman" w:cs="Times New Roman"/>
          <w:b/>
          <w:bCs/>
          <w:sz w:val="24"/>
          <w:szCs w:val="24"/>
        </w:rPr>
      </w:pPr>
      <w:hyperlink r:id="rId183">
        <w:r w:rsidRPr="00FE0B92">
          <w:rPr>
            <w:rFonts w:ascii="Times New Roman" w:hAnsi="Times New Roman" w:cs="Times New Roman"/>
            <w:b/>
            <w:bCs/>
            <w:color w:val="1155CC"/>
            <w:sz w:val="24"/>
            <w:szCs w:val="24"/>
            <w:u w:val="single"/>
          </w:rPr>
          <w:t>EK-31</w:t>
        </w:r>
      </w:hyperlink>
      <w:r w:rsidRPr="00FE0B92">
        <w:rPr>
          <w:rFonts w:ascii="Times New Roman" w:hAnsi="Times New Roman" w:cs="Times New Roman"/>
          <w:b/>
          <w:bCs/>
          <w:sz w:val="24"/>
          <w:szCs w:val="24"/>
        </w:rPr>
        <w:t xml:space="preserve"> Ar-Ge Koordinatörlüğü Raporu</w:t>
      </w:r>
    </w:p>
    <w:p w:rsidR="00FE0B92" w:rsidRPr="00FE0B92" w:rsidRDefault="00FE0B92" w:rsidP="00FE0B92">
      <w:pPr>
        <w:spacing w:after="0" w:line="276" w:lineRule="auto"/>
        <w:jc w:val="both"/>
        <w:rPr>
          <w:rFonts w:ascii="Times New Roman" w:hAnsi="Times New Roman" w:cs="Times New Roman"/>
          <w:b/>
          <w:bCs/>
          <w:sz w:val="24"/>
          <w:szCs w:val="24"/>
        </w:rPr>
      </w:pPr>
      <w:hyperlink r:id="rId184">
        <w:r w:rsidRPr="00FE0B92">
          <w:rPr>
            <w:rFonts w:ascii="Times New Roman" w:hAnsi="Times New Roman" w:cs="Times New Roman"/>
            <w:b/>
            <w:bCs/>
            <w:color w:val="1155CC"/>
            <w:sz w:val="24"/>
            <w:szCs w:val="24"/>
            <w:u w:val="single"/>
          </w:rPr>
          <w:t>EK-32</w:t>
        </w:r>
      </w:hyperlink>
      <w:r w:rsidRPr="00FE0B92">
        <w:rPr>
          <w:rFonts w:ascii="Times New Roman" w:hAnsi="Times New Roman" w:cs="Times New Roman"/>
          <w:b/>
          <w:bCs/>
          <w:sz w:val="24"/>
          <w:szCs w:val="24"/>
        </w:rPr>
        <w:t xml:space="preserve"> Akademik Planlama ve Geliştirme Raporu</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r w:rsidRPr="00FE0B92">
        <w:rPr>
          <w:rFonts w:ascii="Times New Roman" w:hAnsi="Times New Roman" w:cs="Times New Roman"/>
          <w:color w:val="FF0000"/>
          <w:sz w:val="24"/>
          <w:szCs w:val="24"/>
        </w:rPr>
        <w:t xml:space="preserve"> * 2015 AKTS Kullanıcı Kılavuzu’ndaki anahtar prensipleri taşımalıdır.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bookmarkStart w:id="1" w:name="_heading=h.swyr3gg9skv9" w:colFirst="0" w:colLast="0"/>
      <w:bookmarkEnd w:id="1"/>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B.2.3. Öğrenci kabulü, önceki öğrenmenin tanınması ve kredilendirilmesi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color w:val="000000"/>
          <w:sz w:val="24"/>
          <w:szCs w:val="24"/>
        </w:rPr>
        <w:t>Öğrenci kabulüne (merkezi yerleştirmeyle gelen öğrenci grupları dışında kalan öğrenciler dahil) ilişkin ilke ve kuralları tanımlanmış ve ilan edilmiştir. Bu ilke ve kurallar birbiri ile tutarlı olup, uygulamalar şeffaftır. Diploma, sertifika gibi belge talepleri titizlikle takip edilmektedir. Önceki öğrenmenin (örgün, yaygın, uzaktan/karma eğitim ve serbest öğrenme yoluyla edinilen bilgi ve becerilerin) tanınması ve kredilendirilmesi yapılmaktadır. Uluslararasılaşma politikasına paralel hareketlilik destekleri, öğrenciyi teşvik, kolaylaştırıcı önlemler bulunmaktadır ve hareketlilikte kredi kaybı olmaması yönünde uygulamalar vardır.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07"/>
        <w:gridCol w:w="1984"/>
        <w:gridCol w:w="1985"/>
        <w:gridCol w:w="1984"/>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80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694"/>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Kurumda öğrenci kabulü, önceki öğrenmenin tanınması ve kredilendirilmesine ilişkin süreçler tanımlanmamıştır. </w:t>
            </w:r>
          </w:p>
        </w:tc>
        <w:tc>
          <w:tcPr>
            <w:tcW w:w="180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 kabulü, önceki öğrenmenin tanınması ve kredilendirilmesine ilişkin ilke, kural ve bağlı planlar bulunmaktadır.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öğrenci kabulü, önceki öğrenmenin tanınması ve kredilendirilmesine ilişkin planlar dâhilinde uygulamalar bulunmaktadır.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Öğrenci kabulü, önceki öğrenmenin tanınması ve kredilendirilmesine ilişkin süreçler izlenmekte, iyileştirilmekte ve güncellemeler ilan edilmektedir.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 kabulü, önceki öğrenmenin tanınması ve kredilendirilmesine ilişkin ilke ve kurallar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spacing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Zorunlu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sınıfı dâhil (İsteğe bağlı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sınıfları hariç) olmak üzere verilecek olan </w:t>
      </w:r>
      <w:r w:rsidRPr="00FE0B92">
        <w:rPr>
          <w:rFonts w:ascii="Times New Roman" w:eastAsia="Times New Roman" w:hAnsi="Times New Roman" w:cs="Times New Roman"/>
          <w:b/>
          <w:bCs/>
          <w:sz w:val="24"/>
          <w:szCs w:val="24"/>
        </w:rPr>
        <w:t>burslarda</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 xml:space="preserve">: öğrenim </w:t>
      </w:r>
      <w:r w:rsidRPr="00FE0B92">
        <w:rPr>
          <w:rFonts w:ascii="Times New Roman" w:eastAsia="Times New Roman" w:hAnsi="Times New Roman" w:cs="Times New Roman"/>
          <w:b/>
          <w:bCs/>
          <w:sz w:val="24"/>
          <w:szCs w:val="24"/>
        </w:rPr>
        <w:t>ücretinin</w:t>
      </w:r>
      <w:r w:rsidRPr="00FE0B92">
        <w:rPr>
          <w:rFonts w:ascii="Times New Roman" w:eastAsia="Times New Roman" w:hAnsi="Times New Roman" w:cs="Times New Roman"/>
          <w:sz w:val="24"/>
          <w:szCs w:val="24"/>
        </w:rPr>
        <w:t xml:space="preserve"> tamamını; %50 İndirimli: öğrenim </w:t>
      </w:r>
      <w:r w:rsidRPr="00FE0B92">
        <w:rPr>
          <w:rFonts w:ascii="Times New Roman" w:eastAsia="Times New Roman" w:hAnsi="Times New Roman" w:cs="Times New Roman"/>
          <w:b/>
          <w:bCs/>
          <w:sz w:val="24"/>
          <w:szCs w:val="24"/>
        </w:rPr>
        <w:t>ücretinin</w:t>
      </w:r>
      <w:r w:rsidRPr="00FE0B92">
        <w:rPr>
          <w:rFonts w:ascii="Times New Roman" w:eastAsia="Times New Roman" w:hAnsi="Times New Roman" w:cs="Times New Roman"/>
          <w:sz w:val="24"/>
          <w:szCs w:val="24"/>
        </w:rPr>
        <w:t xml:space="preserve"> yarısını ve %25 İndirimli: öğrenim </w:t>
      </w:r>
      <w:r w:rsidRPr="00FE0B92">
        <w:rPr>
          <w:rFonts w:ascii="Times New Roman" w:eastAsia="Times New Roman" w:hAnsi="Times New Roman" w:cs="Times New Roman"/>
          <w:b/>
          <w:bCs/>
          <w:sz w:val="24"/>
          <w:szCs w:val="24"/>
        </w:rPr>
        <w:t>ücretinin</w:t>
      </w:r>
      <w:r w:rsidRPr="00FE0B92">
        <w:rPr>
          <w:rFonts w:ascii="Times New Roman" w:eastAsia="Times New Roman" w:hAnsi="Times New Roman" w:cs="Times New Roman"/>
          <w:sz w:val="24"/>
          <w:szCs w:val="24"/>
        </w:rPr>
        <w:t xml:space="preserve">dörtte birini kapsamakta olup, öğrenciler öğrenim </w:t>
      </w:r>
      <w:r w:rsidRPr="00FE0B92">
        <w:rPr>
          <w:rFonts w:ascii="Times New Roman" w:eastAsia="Times New Roman" w:hAnsi="Times New Roman" w:cs="Times New Roman"/>
          <w:b/>
          <w:bCs/>
          <w:sz w:val="24"/>
          <w:szCs w:val="24"/>
        </w:rPr>
        <w:t>ücretinin</w:t>
      </w:r>
      <w:r w:rsidRPr="00FE0B92">
        <w:rPr>
          <w:rFonts w:ascii="Times New Roman" w:eastAsia="Times New Roman" w:hAnsi="Times New Roman" w:cs="Times New Roman"/>
          <w:sz w:val="24"/>
          <w:szCs w:val="24"/>
        </w:rPr>
        <w:t xml:space="preserve"> geri kalan kısmını ödeyeceklerdir.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 xml:space="preserve">/İndirimli programlarda </w:t>
      </w:r>
      <w:r w:rsidRPr="00FE0B92">
        <w:rPr>
          <w:rFonts w:ascii="Times New Roman" w:eastAsia="Times New Roman" w:hAnsi="Times New Roman" w:cs="Times New Roman"/>
          <w:b/>
          <w:bCs/>
          <w:sz w:val="24"/>
          <w:szCs w:val="24"/>
        </w:rPr>
        <w:t>burslar</w:t>
      </w:r>
      <w:r w:rsidRPr="00FE0B92">
        <w:rPr>
          <w:rFonts w:ascii="Times New Roman" w:eastAsia="Times New Roman" w:hAnsi="Times New Roman" w:cs="Times New Roman"/>
          <w:sz w:val="24"/>
          <w:szCs w:val="24"/>
        </w:rPr>
        <w:t>/</w:t>
      </w:r>
      <w:r w:rsidRPr="00FE0B92">
        <w:rPr>
          <w:rFonts w:ascii="Times New Roman" w:eastAsia="Times New Roman" w:hAnsi="Times New Roman" w:cs="Times New Roman"/>
          <w:b/>
          <w:bCs/>
          <w:sz w:val="24"/>
          <w:szCs w:val="24"/>
        </w:rPr>
        <w:t>indirimler</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sınıfında bir yıl ve programın normal öğretim süresi kadar (öğrenimine ve derslere devam etmesi şartıyla) devam ederek bu sürenin sonuna kadar kesilmez.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 xml:space="preserve">/İndirimli programlarda </w:t>
      </w:r>
      <w:r w:rsidRPr="00FE0B92">
        <w:rPr>
          <w:rFonts w:ascii="Times New Roman" w:eastAsia="Times New Roman" w:hAnsi="Times New Roman" w:cs="Times New Roman"/>
          <w:b/>
          <w:bCs/>
          <w:sz w:val="24"/>
          <w:szCs w:val="24"/>
        </w:rPr>
        <w:t>burslar</w:t>
      </w:r>
      <w:r w:rsidRPr="00FE0B92">
        <w:rPr>
          <w:rFonts w:ascii="Times New Roman" w:eastAsia="Times New Roman" w:hAnsi="Times New Roman" w:cs="Times New Roman"/>
          <w:sz w:val="24"/>
          <w:szCs w:val="24"/>
        </w:rPr>
        <w:t>/</w:t>
      </w:r>
      <w:r w:rsidRPr="00FE0B92">
        <w:rPr>
          <w:rFonts w:ascii="Times New Roman" w:eastAsia="Times New Roman" w:hAnsi="Times New Roman" w:cs="Times New Roman"/>
          <w:b/>
          <w:bCs/>
          <w:sz w:val="24"/>
          <w:szCs w:val="24"/>
        </w:rPr>
        <w:t>indirimler</w:t>
      </w:r>
      <w:r w:rsidRPr="00FE0B92">
        <w:rPr>
          <w:rFonts w:ascii="Times New Roman" w:eastAsia="Times New Roman" w:hAnsi="Times New Roman" w:cs="Times New Roman"/>
          <w:sz w:val="24"/>
          <w:szCs w:val="24"/>
        </w:rPr>
        <w:t xml:space="preserve"> karşılıksız olup öğrencinin öğrenimine devam etmeyerek programdan ayrılması durumunda ayrılan öğrencilerden </w:t>
      </w:r>
      <w:r w:rsidRPr="00FE0B92">
        <w:rPr>
          <w:rFonts w:ascii="Times New Roman" w:eastAsia="Times New Roman" w:hAnsi="Times New Roman" w:cs="Times New Roman"/>
          <w:b/>
          <w:bCs/>
          <w:sz w:val="24"/>
          <w:szCs w:val="24"/>
        </w:rPr>
        <w:t>bursluluk</w:t>
      </w:r>
      <w:r w:rsidRPr="00FE0B92">
        <w:rPr>
          <w:rFonts w:ascii="Times New Roman" w:eastAsia="Times New Roman" w:hAnsi="Times New Roman" w:cs="Times New Roman"/>
          <w:sz w:val="24"/>
          <w:szCs w:val="24"/>
        </w:rPr>
        <w:t>/</w:t>
      </w:r>
      <w:r w:rsidRPr="00FE0B92">
        <w:rPr>
          <w:rFonts w:ascii="Times New Roman" w:eastAsia="Times New Roman" w:hAnsi="Times New Roman" w:cs="Times New Roman"/>
          <w:b/>
          <w:bCs/>
          <w:sz w:val="24"/>
          <w:szCs w:val="24"/>
        </w:rPr>
        <w:t>indirim</w:t>
      </w:r>
      <w:r w:rsidRPr="00FE0B92">
        <w:rPr>
          <w:rFonts w:ascii="Times New Roman" w:eastAsia="Times New Roman" w:hAnsi="Times New Roman" w:cs="Times New Roman"/>
          <w:sz w:val="24"/>
          <w:szCs w:val="24"/>
        </w:rPr>
        <w:t xml:space="preserve"> oranına göre ayrıca öğrenim </w:t>
      </w:r>
      <w:r w:rsidRPr="00FE0B92">
        <w:rPr>
          <w:rFonts w:ascii="Times New Roman" w:eastAsia="Times New Roman" w:hAnsi="Times New Roman" w:cs="Times New Roman"/>
          <w:b/>
          <w:bCs/>
          <w:sz w:val="24"/>
          <w:szCs w:val="24"/>
        </w:rPr>
        <w:t>ücreti</w:t>
      </w:r>
      <w:r w:rsidRPr="00FE0B92">
        <w:rPr>
          <w:rFonts w:ascii="Times New Roman" w:eastAsia="Times New Roman" w:hAnsi="Times New Roman" w:cs="Times New Roman"/>
          <w:sz w:val="24"/>
          <w:szCs w:val="24"/>
        </w:rPr>
        <w:t xml:space="preserve"> istenemez. İlgili yükseköğretim kurumu tarafından bu süreden daha fazla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öğrenim görme imkanı verilebilir. Yükseköğretim kurumları, kendi öğrencisi veya başka üniversitenin öğrencisi olup ayrılanların veya ilişiği kesilen/ilişiğini kesenler ile bir yükseköğretim programından mezun olanların, YKS sonuçlarına göre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 xml:space="preserve"> veya </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programlara yerleşmeleri halinde yükseköğretim kurumunun kendi mevzuatı doğrultusunda sadece </w:t>
      </w:r>
      <w:r w:rsidRPr="00FE0B92">
        <w:rPr>
          <w:rFonts w:ascii="Times New Roman" w:eastAsia="Times New Roman" w:hAnsi="Times New Roman" w:cs="Times New Roman"/>
          <w:b/>
          <w:bCs/>
          <w:sz w:val="24"/>
          <w:szCs w:val="24"/>
        </w:rPr>
        <w:t>ücretli</w:t>
      </w:r>
      <w:r w:rsidRPr="00FE0B92">
        <w:rPr>
          <w:rFonts w:ascii="Times New Roman" w:eastAsia="Times New Roman" w:hAnsi="Times New Roman" w:cs="Times New Roman"/>
          <w:sz w:val="24"/>
          <w:szCs w:val="24"/>
        </w:rPr>
        <w:t xml:space="preserve"> veya diğer </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statülerde kayıt yapabilmesine izin verebilir; Üniversite, bu durumda olanların sadece </w:t>
      </w:r>
      <w:r w:rsidRPr="00FE0B92">
        <w:rPr>
          <w:rFonts w:ascii="Times New Roman" w:eastAsia="Times New Roman" w:hAnsi="Times New Roman" w:cs="Times New Roman"/>
          <w:b/>
          <w:bCs/>
          <w:sz w:val="24"/>
          <w:szCs w:val="24"/>
        </w:rPr>
        <w:t>ücretli</w:t>
      </w:r>
      <w:r w:rsidRPr="00FE0B92">
        <w:rPr>
          <w:rFonts w:ascii="Times New Roman" w:eastAsia="Times New Roman" w:hAnsi="Times New Roman" w:cs="Times New Roman"/>
          <w:sz w:val="24"/>
          <w:szCs w:val="24"/>
        </w:rPr>
        <w:t xml:space="preserve"> veya diğer </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programlara kayıtlarını yapma hakkını saklı tutar.</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 </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-Bu programa kayıt yaptıran ve yabancı dil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sınıfına devam etmesine rağmen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sınıfını iki yıl içinde başarıyla tamamlayamayan öğrencilerin programdan ilişiği kesilir.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sınıfında başarısız olarak programdan ilişiği kesilen öğrenciler, varsa kendi yükseköğretim kurumlarında öğretim dili Türkçe olan eşdeğer bir programa kayıt yaptırabilirler. Ancak bu öğrenciler, talep etmeleri durumunda Ölçme, Seçme ve Yerleştirme Merkezi Başkanlığı tarafından bir defaya mahsus olmak üzere kayıt yaptırdığı yıl itibarıyla, öğrencinin YKS </w:t>
      </w:r>
      <w:r w:rsidRPr="00FE0B92">
        <w:rPr>
          <w:rFonts w:ascii="Times New Roman" w:eastAsia="Times New Roman" w:hAnsi="Times New Roman" w:cs="Times New Roman"/>
          <w:b/>
          <w:bCs/>
          <w:sz w:val="24"/>
          <w:szCs w:val="24"/>
        </w:rPr>
        <w:t>puanlar</w:t>
      </w:r>
      <w:r w:rsidRPr="00FE0B92">
        <w:rPr>
          <w:rFonts w:ascii="Times New Roman" w:eastAsia="Times New Roman" w:hAnsi="Times New Roman" w:cs="Times New Roman"/>
          <w:sz w:val="24"/>
          <w:szCs w:val="24"/>
        </w:rPr>
        <w:t xml:space="preserve">ından ilgili olan </w:t>
      </w:r>
      <w:r w:rsidRPr="00FE0B92">
        <w:rPr>
          <w:rFonts w:ascii="Times New Roman" w:eastAsia="Times New Roman" w:hAnsi="Times New Roman" w:cs="Times New Roman"/>
          <w:b/>
          <w:bCs/>
          <w:sz w:val="24"/>
          <w:szCs w:val="24"/>
        </w:rPr>
        <w:t>puan</w:t>
      </w:r>
      <w:r w:rsidRPr="00FE0B92">
        <w:rPr>
          <w:rFonts w:ascii="Times New Roman" w:eastAsia="Times New Roman" w:hAnsi="Times New Roman" w:cs="Times New Roman"/>
          <w:sz w:val="24"/>
          <w:szCs w:val="24"/>
        </w:rPr>
        <w:t xml:space="preserve">ı, yerleştirileceği programa kayıt yaptırmak için aranan taban </w:t>
      </w:r>
      <w:r w:rsidRPr="00FE0B92">
        <w:rPr>
          <w:rFonts w:ascii="Times New Roman" w:eastAsia="Times New Roman" w:hAnsi="Times New Roman" w:cs="Times New Roman"/>
          <w:b/>
          <w:bCs/>
          <w:sz w:val="24"/>
          <w:szCs w:val="24"/>
        </w:rPr>
        <w:t>puan</w:t>
      </w:r>
      <w:r w:rsidRPr="00FE0B92">
        <w:rPr>
          <w:rFonts w:ascii="Times New Roman" w:eastAsia="Times New Roman" w:hAnsi="Times New Roman" w:cs="Times New Roman"/>
          <w:sz w:val="24"/>
          <w:szCs w:val="24"/>
        </w:rPr>
        <w:t>ından düşük olmaması şartıyla öğretim dili Türkçe olan programlardan birine merkezî olarak yerleştirilebilirler.</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 </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lastRenderedPageBreak/>
        <w:t>-Öğrencilerin, Gençlik ve Spor Bakanlığı ile vakıf üniversiteleri arasında imzalanan mutabakat metni ile ilgili bu kılavuzun ileri sayfalarında yer alan duyuruyu incelemesinde yarar görülmektedir. Yükseköğretim Kurumlarının Gençlik ve Spor Bakanlığıyla yaptığı mutabakat metni çerçevesinde ayrıntılı bilgiye ilgili üniversiteden ulaşılabilecektir.</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 </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-Bir yıl süreli zorunlu </w:t>
      </w:r>
      <w:r w:rsidRPr="00FE0B92">
        <w:rPr>
          <w:rFonts w:ascii="Times New Roman" w:eastAsia="Times New Roman" w:hAnsi="Times New Roman" w:cs="Times New Roman"/>
          <w:b/>
          <w:bCs/>
          <w:sz w:val="24"/>
          <w:szCs w:val="24"/>
        </w:rPr>
        <w:t>İngilizce</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Programı uygulanır, programın sonunda </w:t>
      </w:r>
      <w:r w:rsidRPr="00FE0B92">
        <w:rPr>
          <w:rFonts w:ascii="Times New Roman" w:eastAsia="Times New Roman" w:hAnsi="Times New Roman" w:cs="Times New Roman"/>
          <w:b/>
          <w:bCs/>
          <w:sz w:val="24"/>
          <w:szCs w:val="24"/>
        </w:rPr>
        <w:t>İngilizce</w:t>
      </w:r>
      <w:r w:rsidRPr="00FE0B92">
        <w:rPr>
          <w:rFonts w:ascii="Times New Roman" w:eastAsia="Times New Roman" w:hAnsi="Times New Roman" w:cs="Times New Roman"/>
          <w:sz w:val="24"/>
          <w:szCs w:val="24"/>
        </w:rPr>
        <w:t xml:space="preserve"> yeterlik sınavını başaranların doğrudan birinci sınıfa kayıtları yapılır. </w:t>
      </w:r>
      <w:r w:rsidRPr="00FE0B92">
        <w:rPr>
          <w:rFonts w:ascii="Times New Roman" w:eastAsia="Times New Roman" w:hAnsi="Times New Roman" w:cs="Times New Roman"/>
          <w:b/>
          <w:bCs/>
          <w:sz w:val="24"/>
          <w:szCs w:val="24"/>
        </w:rPr>
        <w:t>İngilizce</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Hazırlık</w:t>
      </w:r>
      <w:r w:rsidRPr="00FE0B92">
        <w:rPr>
          <w:rFonts w:ascii="Times New Roman" w:eastAsia="Times New Roman" w:hAnsi="Times New Roman" w:cs="Times New Roman"/>
          <w:sz w:val="24"/>
          <w:szCs w:val="24"/>
        </w:rPr>
        <w:t xml:space="preserve"> Sınıfı, öğretim süresi sütununda gösterilen yıllara dâhil değildir. Üniversitece kabul edilen; a) Ulusal ve/veya uluslararası yabancı dil sınavlarının birinden yine üniversite tarafından belirlenen düzeyde başarılı olduğunu belgeleyen, b) Üniversitece öğretim yılı başında yapılacak </w:t>
      </w:r>
      <w:r w:rsidRPr="00FE0B92">
        <w:rPr>
          <w:rFonts w:ascii="Times New Roman" w:eastAsia="Times New Roman" w:hAnsi="Times New Roman" w:cs="Times New Roman"/>
          <w:b/>
          <w:bCs/>
          <w:sz w:val="24"/>
          <w:szCs w:val="24"/>
        </w:rPr>
        <w:t>İngilizce</w:t>
      </w:r>
      <w:r w:rsidRPr="00FE0B92">
        <w:rPr>
          <w:rFonts w:ascii="Times New Roman" w:eastAsia="Times New Roman" w:hAnsi="Times New Roman" w:cs="Times New Roman"/>
          <w:sz w:val="24"/>
          <w:szCs w:val="24"/>
        </w:rPr>
        <w:t xml:space="preserve"> yeterlik sınavında başarılı olanlar doğrudan birinci sınıfa alınırlar. Öğrencilere, "Yükseköğretim Kurumlarında Yabancı Dil Öğretimi ve Yabancı Dille Öğretim Yapılmasında Uyulacak Esaslara İlişkin Yönetmelik" hükümleri uygulanır.</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 </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-Öğretim dili </w:t>
      </w:r>
      <w:r w:rsidRPr="00FE0B92">
        <w:rPr>
          <w:rFonts w:ascii="Times New Roman" w:eastAsia="Times New Roman" w:hAnsi="Times New Roman" w:cs="Times New Roman"/>
          <w:b/>
          <w:bCs/>
          <w:sz w:val="24"/>
          <w:szCs w:val="24"/>
        </w:rPr>
        <w:t>İngilizce</w:t>
      </w:r>
      <w:r w:rsidRPr="00FE0B92">
        <w:rPr>
          <w:rFonts w:ascii="Times New Roman" w:eastAsia="Times New Roman" w:hAnsi="Times New Roman" w:cs="Times New Roman"/>
          <w:sz w:val="24"/>
          <w:szCs w:val="24"/>
        </w:rPr>
        <w:t>'dir.</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 </w:t>
      </w:r>
    </w:p>
    <w:p w:rsidR="00FE0B92" w:rsidRPr="00FE0B92" w:rsidRDefault="00FE0B92" w:rsidP="00FE0B92">
      <w:pPr>
        <w:spacing w:before="240" w:after="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-Yükseköğretim kurumu Mütevelli Heyeti/Yönetim Kurulu tarafından verilen </w:t>
      </w:r>
      <w:r w:rsidRPr="00FE0B92">
        <w:rPr>
          <w:rFonts w:ascii="Times New Roman" w:eastAsia="Times New Roman" w:hAnsi="Times New Roman" w:cs="Times New Roman"/>
          <w:b/>
          <w:bCs/>
          <w:sz w:val="24"/>
          <w:szCs w:val="24"/>
        </w:rPr>
        <w:t>indirim</w:t>
      </w:r>
      <w:r w:rsidRPr="00FE0B92">
        <w:rPr>
          <w:rFonts w:ascii="Times New Roman" w:eastAsia="Times New Roman" w:hAnsi="Times New Roman" w:cs="Times New Roman"/>
          <w:sz w:val="24"/>
          <w:szCs w:val="24"/>
        </w:rPr>
        <w:t xml:space="preserve"> ve imkanlar (öğrenim </w:t>
      </w:r>
      <w:r w:rsidRPr="00FE0B92">
        <w:rPr>
          <w:rFonts w:ascii="Times New Roman" w:eastAsia="Times New Roman" w:hAnsi="Times New Roman" w:cs="Times New Roman"/>
          <w:b/>
          <w:bCs/>
          <w:sz w:val="24"/>
          <w:szCs w:val="24"/>
        </w:rPr>
        <w:t>ücreti</w:t>
      </w:r>
      <w:r w:rsidRPr="00FE0B92">
        <w:rPr>
          <w:rFonts w:ascii="Times New Roman" w:eastAsia="Times New Roman" w:hAnsi="Times New Roman" w:cs="Times New Roman"/>
          <w:sz w:val="24"/>
          <w:szCs w:val="24"/>
        </w:rPr>
        <w:t xml:space="preserve">muafiyeti, </w:t>
      </w:r>
      <w:r w:rsidRPr="00FE0B92">
        <w:rPr>
          <w:rFonts w:ascii="Times New Roman" w:eastAsia="Times New Roman" w:hAnsi="Times New Roman" w:cs="Times New Roman"/>
          <w:b/>
          <w:bCs/>
          <w:sz w:val="24"/>
          <w:szCs w:val="24"/>
        </w:rPr>
        <w:t>burs</w:t>
      </w:r>
      <w:r w:rsidRPr="00FE0B92">
        <w:rPr>
          <w:rFonts w:ascii="Times New Roman" w:eastAsia="Times New Roman" w:hAnsi="Times New Roman" w:cs="Times New Roman"/>
          <w:sz w:val="24"/>
          <w:szCs w:val="24"/>
        </w:rPr>
        <w:t xml:space="preserve">, para, </w:t>
      </w:r>
      <w:r w:rsidRPr="00FE0B92">
        <w:rPr>
          <w:rFonts w:ascii="Times New Roman" w:eastAsia="Times New Roman" w:hAnsi="Times New Roman" w:cs="Times New Roman"/>
          <w:b/>
          <w:bCs/>
          <w:sz w:val="24"/>
          <w:szCs w:val="24"/>
        </w:rPr>
        <w:t>yurt</w:t>
      </w:r>
      <w:r w:rsidRPr="00FE0B92">
        <w:rPr>
          <w:rFonts w:ascii="Times New Roman" w:eastAsia="Times New Roman" w:hAnsi="Times New Roman" w:cs="Times New Roman"/>
          <w:sz w:val="24"/>
          <w:szCs w:val="24"/>
        </w:rPr>
        <w:t xml:space="preserve">, yemek vb.), öğretim </w:t>
      </w:r>
      <w:r w:rsidRPr="00FE0B92">
        <w:rPr>
          <w:rFonts w:ascii="Times New Roman" w:eastAsia="Times New Roman" w:hAnsi="Times New Roman" w:cs="Times New Roman"/>
          <w:b/>
          <w:bCs/>
          <w:sz w:val="24"/>
          <w:szCs w:val="24"/>
        </w:rPr>
        <w:t>ücretini</w:t>
      </w:r>
      <w:r w:rsidRPr="00FE0B92">
        <w:rPr>
          <w:rFonts w:ascii="Times New Roman" w:eastAsia="Times New Roman" w:hAnsi="Times New Roman" w:cs="Times New Roman"/>
          <w:sz w:val="24"/>
          <w:szCs w:val="24"/>
        </w:rPr>
        <w:t xml:space="preserve"> ödeme koşulları, taksitli veya peşin ödeme imkanları, diğer </w:t>
      </w:r>
      <w:r w:rsidRPr="00FE0B92">
        <w:rPr>
          <w:rFonts w:ascii="Times New Roman" w:eastAsia="Times New Roman" w:hAnsi="Times New Roman" w:cs="Times New Roman"/>
          <w:b/>
          <w:bCs/>
          <w:sz w:val="24"/>
          <w:szCs w:val="24"/>
        </w:rPr>
        <w:t>ücretler</w:t>
      </w:r>
      <w:r w:rsidRPr="00FE0B92">
        <w:rPr>
          <w:rFonts w:ascii="Times New Roman" w:eastAsia="Times New Roman" w:hAnsi="Times New Roman" w:cs="Times New Roman"/>
          <w:sz w:val="24"/>
          <w:szCs w:val="24"/>
        </w:rPr>
        <w:t xml:space="preserve">, sonraki yıllarda </w:t>
      </w:r>
      <w:r w:rsidRPr="00FE0B92">
        <w:rPr>
          <w:rFonts w:ascii="Times New Roman" w:eastAsia="Times New Roman" w:hAnsi="Times New Roman" w:cs="Times New Roman"/>
          <w:b/>
          <w:bCs/>
          <w:sz w:val="24"/>
          <w:szCs w:val="24"/>
        </w:rPr>
        <w:t>ücretlerde</w:t>
      </w:r>
      <w:r w:rsidRPr="00FE0B92">
        <w:rPr>
          <w:rFonts w:ascii="Times New Roman" w:eastAsia="Times New Roman" w:hAnsi="Times New Roman" w:cs="Times New Roman"/>
          <w:sz w:val="24"/>
          <w:szCs w:val="24"/>
        </w:rPr>
        <w:t xml:space="preserve"> yapılacak artışlar,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 xml:space="preserve"> programlara ilişkin ayrıca verilecek </w:t>
      </w:r>
      <w:r w:rsidRPr="00FE0B92">
        <w:rPr>
          <w:rFonts w:ascii="Times New Roman" w:eastAsia="Times New Roman" w:hAnsi="Times New Roman" w:cs="Times New Roman"/>
          <w:b/>
          <w:bCs/>
          <w:sz w:val="24"/>
          <w:szCs w:val="24"/>
        </w:rPr>
        <w:t>burs</w:t>
      </w:r>
      <w:r w:rsidRPr="00FE0B92">
        <w:rPr>
          <w:rFonts w:ascii="Times New Roman" w:eastAsia="Times New Roman" w:hAnsi="Times New Roman" w:cs="Times New Roman"/>
          <w:sz w:val="24"/>
          <w:szCs w:val="24"/>
        </w:rPr>
        <w:t xml:space="preserve"> süreleri ile eğitim öğretime ilişkin diğer hususlar, ilgili yükseköğretim kurumunun internet sayfasından öğrencilere duyurulacaktır. Ücretler, ödeme yöntemleri, öğrenim </w:t>
      </w:r>
      <w:r w:rsidRPr="00FE0B92">
        <w:rPr>
          <w:rFonts w:ascii="Times New Roman" w:eastAsia="Times New Roman" w:hAnsi="Times New Roman" w:cs="Times New Roman"/>
          <w:b/>
          <w:bCs/>
          <w:sz w:val="24"/>
          <w:szCs w:val="24"/>
        </w:rPr>
        <w:t>ücretindeki</w:t>
      </w:r>
      <w:r w:rsidRPr="00FE0B92">
        <w:rPr>
          <w:rFonts w:ascii="Times New Roman" w:eastAsia="Times New Roman" w:hAnsi="Times New Roman" w:cs="Times New Roman"/>
          <w:sz w:val="24"/>
          <w:szCs w:val="24"/>
        </w:rPr>
        <w:t xml:space="preserve"> olası artışlar her yıl, kayıtlı öğrenciler için de TEFE-TÜFE oranları da dikkate alınarak Mütevelli Heyetinin/Yönetim Kurulunun uygun göreceği oranda yeniden belirlenebilir. Bazı yükseköğretim kurumları, kendi öğrencisi veya başka üniversitenin öğrencisi olup ayrılanların veya ilişiği kesilen/ilişiğini kesenler ile bir yükseköğretim programından mezun olanların, YKS sonuçlarına göre </w:t>
      </w:r>
      <w:r w:rsidRPr="00FE0B92">
        <w:rPr>
          <w:rFonts w:ascii="Times New Roman" w:eastAsia="Times New Roman" w:hAnsi="Times New Roman" w:cs="Times New Roman"/>
          <w:b/>
          <w:bCs/>
          <w:sz w:val="24"/>
          <w:szCs w:val="24"/>
        </w:rPr>
        <w:t>burslu</w:t>
      </w:r>
      <w:r w:rsidRPr="00FE0B92">
        <w:rPr>
          <w:rFonts w:ascii="Times New Roman" w:eastAsia="Times New Roman" w:hAnsi="Times New Roman" w:cs="Times New Roman"/>
          <w:sz w:val="24"/>
          <w:szCs w:val="24"/>
        </w:rPr>
        <w:t xml:space="preserve"> veya </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programlara yerleşmeleri halinde yükseköğretim kurumunun kendi mevzuatı doğrultusunda sadece </w:t>
      </w:r>
      <w:r w:rsidRPr="00FE0B92">
        <w:rPr>
          <w:rFonts w:ascii="Times New Roman" w:eastAsia="Times New Roman" w:hAnsi="Times New Roman" w:cs="Times New Roman"/>
          <w:b/>
          <w:bCs/>
          <w:sz w:val="24"/>
          <w:szCs w:val="24"/>
        </w:rPr>
        <w:t>ücretli</w:t>
      </w:r>
      <w:r w:rsidRPr="00FE0B92">
        <w:rPr>
          <w:rFonts w:ascii="Times New Roman" w:eastAsia="Times New Roman" w:hAnsi="Times New Roman" w:cs="Times New Roman"/>
          <w:sz w:val="24"/>
          <w:szCs w:val="24"/>
        </w:rPr>
        <w:t xml:space="preserve">veya diğer </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statülerde kayıt yapabilmesine izin verebilir; Üniversite, bu durumda olanların sadece </w:t>
      </w:r>
      <w:r w:rsidRPr="00FE0B92">
        <w:rPr>
          <w:rFonts w:ascii="Times New Roman" w:eastAsia="Times New Roman" w:hAnsi="Times New Roman" w:cs="Times New Roman"/>
          <w:b/>
          <w:bCs/>
          <w:sz w:val="24"/>
          <w:szCs w:val="24"/>
        </w:rPr>
        <w:t>ücretli</w:t>
      </w:r>
      <w:r w:rsidRPr="00FE0B92">
        <w:rPr>
          <w:rFonts w:ascii="Times New Roman" w:eastAsia="Times New Roman" w:hAnsi="Times New Roman" w:cs="Times New Roman"/>
          <w:sz w:val="24"/>
          <w:szCs w:val="24"/>
        </w:rPr>
        <w:t xml:space="preserve"> veya diğer </w:t>
      </w:r>
      <w:r w:rsidRPr="00FE0B92">
        <w:rPr>
          <w:rFonts w:ascii="Times New Roman" w:eastAsia="Times New Roman" w:hAnsi="Times New Roman" w:cs="Times New Roman"/>
          <w:b/>
          <w:bCs/>
          <w:sz w:val="24"/>
          <w:szCs w:val="24"/>
        </w:rPr>
        <w:t>indirimli</w:t>
      </w:r>
      <w:r w:rsidRPr="00FE0B92">
        <w:rPr>
          <w:rFonts w:ascii="Times New Roman" w:eastAsia="Times New Roman" w:hAnsi="Times New Roman" w:cs="Times New Roman"/>
          <w:sz w:val="24"/>
          <w:szCs w:val="24"/>
        </w:rPr>
        <w:t xml:space="preserve"> programlara kayıtlarını yapma hakkını saklı tutar. Bu durumda olanların tercihlerini yapmadan önce ilgili üniversiteden ayrıntılı bilgi almaları gerekmektedir. Adayların tercihlerini yapmadan önce üniversitelerin internet sayfasındaki bilgileri dikkatlice inceleyerek tercihlerini yapmaları gerekmektedir.</w:t>
      </w:r>
    </w:p>
    <w:p w:rsidR="00FE0B92" w:rsidRPr="00FE0B92" w:rsidRDefault="00FE0B92" w:rsidP="00FE0B92">
      <w:pPr>
        <w:spacing w:before="240" w:after="240" w:line="276" w:lineRule="auto"/>
        <w:jc w:val="both"/>
        <w:rPr>
          <w:rFonts w:ascii="Times New Roman" w:eastAsia="Times New Roman" w:hAnsi="Times New Roman" w:cs="Times New Roman"/>
          <w:b/>
          <w:bCs/>
          <w:sz w:val="24"/>
          <w:szCs w:val="24"/>
          <w:u w:val="single"/>
        </w:rPr>
      </w:pPr>
      <w:r w:rsidRPr="00FE0B92">
        <w:rPr>
          <w:rFonts w:ascii="Times New Roman" w:eastAsia="Times New Roman" w:hAnsi="Times New Roman" w:cs="Times New Roman"/>
          <w:b/>
          <w:bCs/>
          <w:sz w:val="24"/>
          <w:szCs w:val="24"/>
          <w:u w:val="single"/>
        </w:rPr>
        <w:t xml:space="preserve">Bkz. </w:t>
      </w:r>
      <w:hyperlink r:id="rId185">
        <w:r w:rsidRPr="00FE0B92">
          <w:rPr>
            <w:rFonts w:ascii="Times New Roman" w:eastAsia="Times New Roman" w:hAnsi="Times New Roman" w:cs="Times New Roman"/>
            <w:b/>
            <w:bCs/>
            <w:color w:val="1155CC"/>
            <w:sz w:val="24"/>
            <w:szCs w:val="24"/>
            <w:u w:val="single"/>
          </w:rPr>
          <w:t>EK-33</w:t>
        </w:r>
      </w:hyperlink>
      <w:r w:rsidRPr="00FE0B92">
        <w:rPr>
          <w:rFonts w:ascii="Times New Roman" w:eastAsia="Times New Roman" w:hAnsi="Times New Roman" w:cs="Times New Roman"/>
          <w:b/>
          <w:bCs/>
          <w:sz w:val="24"/>
          <w:szCs w:val="24"/>
          <w:u w:val="single"/>
        </w:rPr>
        <w:t xml:space="preserve"> Muafiyet İntibak İş Akışı</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Önceki öğrenmelerin tanınmasında öğrenci iş yükü temelli kredilerin kullanıldığına dair belgeler </w:t>
      </w:r>
    </w:p>
    <w:p w:rsidR="00FE0B92" w:rsidRPr="00FE0B92" w:rsidRDefault="00FE0B92" w:rsidP="00FE0B92">
      <w:pPr>
        <w:spacing w:after="0" w:line="276" w:lineRule="auto"/>
        <w:ind w:left="720"/>
        <w:jc w:val="both"/>
        <w:rPr>
          <w:rFonts w:ascii="Times New Roman" w:hAnsi="Times New Roman" w:cs="Times New Roman"/>
          <w:sz w:val="24"/>
          <w:szCs w:val="24"/>
        </w:rPr>
      </w:pPr>
      <w:hyperlink r:id="rId186">
        <w:r w:rsidRPr="00FE0B92">
          <w:rPr>
            <w:rFonts w:ascii="Times New Roman" w:hAnsi="Times New Roman" w:cs="Times New Roman"/>
            <w:b/>
            <w:bCs/>
            <w:color w:val="1155CC"/>
            <w:sz w:val="24"/>
            <w:szCs w:val="24"/>
            <w:u w:val="single"/>
          </w:rPr>
          <w:t>EK-34</w:t>
        </w:r>
      </w:hyperlink>
      <w:r w:rsidRPr="00FE0B92">
        <w:rPr>
          <w:rFonts w:ascii="Times New Roman" w:hAnsi="Times New Roman" w:cs="Times New Roman"/>
          <w:sz w:val="24"/>
          <w:szCs w:val="24"/>
        </w:rPr>
        <w:t xml:space="preserve"> Öğrenci Muafiyet Formu, Öğrenci Transkript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Uygulamaların tanımlı süreçlerle uyumuna ve sürekliliğine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ind w:left="720"/>
        <w:jc w:val="both"/>
        <w:rPr>
          <w:rFonts w:ascii="Times New Roman" w:hAnsi="Times New Roman" w:cs="Times New Roman"/>
          <w:sz w:val="24"/>
          <w:szCs w:val="24"/>
        </w:rPr>
      </w:pPr>
      <w:hyperlink r:id="rId187">
        <w:r w:rsidRPr="00FE0B92">
          <w:rPr>
            <w:rFonts w:ascii="Times New Roman" w:hAnsi="Times New Roman" w:cs="Times New Roman"/>
            <w:b/>
            <w:bCs/>
            <w:color w:val="1155CC"/>
            <w:sz w:val="24"/>
            <w:szCs w:val="24"/>
            <w:u w:val="single"/>
          </w:rPr>
          <w:t>EK-35</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Yatay Geçiş Bilgi Formu</w:t>
      </w:r>
      <w:r w:rsidRPr="00FE0B92">
        <w:rPr>
          <w:rFonts w:ascii="Times New Roman" w:hAnsi="Times New Roman" w:cs="Times New Roman"/>
          <w:sz w:val="24"/>
          <w:szCs w:val="24"/>
        </w:rPr>
        <w:br/>
      </w:r>
      <w:hyperlink r:id="rId188">
        <w:r w:rsidRPr="00FE0B92">
          <w:rPr>
            <w:rFonts w:ascii="Times New Roman" w:hAnsi="Times New Roman" w:cs="Times New Roman"/>
            <w:b/>
            <w:bCs/>
            <w:color w:val="1155CC"/>
            <w:sz w:val="24"/>
            <w:szCs w:val="24"/>
            <w:u w:val="single"/>
          </w:rPr>
          <w:t>EK-36</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Yatay Geçiş Kayıt Formu</w:t>
      </w:r>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Paydaşların bilgilendirildiği mekanizmalar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Öğrenci Bilgi Sistemi (OBS): </w:t>
      </w:r>
      <w:hyperlink r:id="rId189">
        <w:r w:rsidRPr="00FE0B92">
          <w:rPr>
            <w:rFonts w:ascii="Times New Roman" w:hAnsi="Times New Roman" w:cs="Times New Roman"/>
            <w:color w:val="1155CC"/>
            <w:sz w:val="24"/>
            <w:szCs w:val="24"/>
            <w:u w:val="single"/>
          </w:rPr>
          <w:t>https://obs.hku.edu.tr/</w:t>
        </w:r>
      </w:hyperlink>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Eğitim Yönetim Sistemi (OYS): </w:t>
      </w:r>
      <w:hyperlink r:id="rId190">
        <w:r w:rsidRPr="00FE0B92">
          <w:rPr>
            <w:rFonts w:ascii="Times New Roman" w:hAnsi="Times New Roman" w:cs="Times New Roman"/>
            <w:color w:val="1155CC"/>
            <w:sz w:val="24"/>
            <w:szCs w:val="24"/>
            <w:u w:val="single"/>
          </w:rPr>
          <w:t>https://oys.hku.edu.tr/</w:t>
        </w:r>
      </w:hyperlink>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Üniversite, Fakülte ve Bölüm Web Sayfaları: </w:t>
      </w:r>
      <w:hyperlink r:id="rId191">
        <w:r w:rsidRPr="00FE0B92">
          <w:rPr>
            <w:rFonts w:ascii="Times New Roman" w:hAnsi="Times New Roman" w:cs="Times New Roman"/>
            <w:color w:val="1155CC"/>
            <w:sz w:val="24"/>
            <w:szCs w:val="24"/>
            <w:u w:val="single"/>
          </w:rPr>
          <w:t>https://www.hku.edu.tr/</w:t>
        </w:r>
      </w:hyperlink>
    </w:p>
    <w:p w:rsidR="00FE0B92" w:rsidRPr="00FE0B92" w:rsidRDefault="00FE0B92" w:rsidP="00FE0B92">
      <w:pPr>
        <w:spacing w:after="0" w:line="276" w:lineRule="auto"/>
        <w:jc w:val="both"/>
        <w:rPr>
          <w:rFonts w:ascii="Times New Roman" w:hAnsi="Times New Roman" w:cs="Times New Roman"/>
          <w:color w:val="1155CC"/>
          <w:sz w:val="24"/>
          <w:szCs w:val="24"/>
          <w:u w:val="single"/>
        </w:rPr>
      </w:pPr>
      <w:hyperlink r:id="rId192">
        <w:r w:rsidRPr="00FE0B92">
          <w:rPr>
            <w:rFonts w:ascii="Times New Roman" w:hAnsi="Times New Roman" w:cs="Times New Roman"/>
            <w:color w:val="1155CC"/>
            <w:sz w:val="24"/>
            <w:szCs w:val="24"/>
            <w:u w:val="single"/>
          </w:rPr>
          <w:t>https://iisbf.hku.edu.tr/</w:t>
        </w:r>
      </w:hyperlink>
    </w:p>
    <w:p w:rsidR="00FE0B92" w:rsidRPr="00FE0B92" w:rsidRDefault="00FE0B92" w:rsidP="00FE0B92">
      <w:pPr>
        <w:spacing w:after="0" w:line="276" w:lineRule="auto"/>
        <w:jc w:val="both"/>
        <w:rPr>
          <w:rFonts w:ascii="Times New Roman" w:hAnsi="Times New Roman" w:cs="Times New Roman"/>
          <w:color w:val="1155CC"/>
          <w:sz w:val="24"/>
          <w:szCs w:val="24"/>
          <w:u w:val="single"/>
        </w:rPr>
      </w:pPr>
      <w:hyperlink r:id="rId193">
        <w:r w:rsidRPr="00FE0B92">
          <w:rPr>
            <w:rFonts w:ascii="Times New Roman" w:hAnsi="Times New Roman" w:cs="Times New Roman"/>
            <w:color w:val="1155CC"/>
            <w:sz w:val="24"/>
            <w:szCs w:val="24"/>
            <w:u w:val="single"/>
          </w:rPr>
          <w:t>https://sbu.hku.edu.tr/</w:t>
        </w:r>
      </w:hyperlink>
    </w:p>
    <w:p w:rsidR="00FE0B92" w:rsidRPr="00FE0B92" w:rsidRDefault="00FE0B92" w:rsidP="00FE0B92">
      <w:pPr>
        <w:spacing w:after="0" w:line="276" w:lineRule="auto"/>
        <w:jc w:val="both"/>
        <w:rPr>
          <w:rFonts w:ascii="Times New Roman" w:hAnsi="Times New Roman" w:cs="Times New Roman"/>
          <w:color w:val="1155CC"/>
          <w:sz w:val="24"/>
          <w:szCs w:val="24"/>
          <w:u w:val="single"/>
        </w:rPr>
      </w:pPr>
      <w:hyperlink r:id="rId194">
        <w:r w:rsidRPr="00FE0B92">
          <w:rPr>
            <w:rFonts w:ascii="Times New Roman" w:hAnsi="Times New Roman" w:cs="Times New Roman"/>
            <w:color w:val="1155CC"/>
            <w:sz w:val="24"/>
            <w:szCs w:val="24"/>
            <w:u w:val="single"/>
          </w:rPr>
          <w:t>https://isl.hku.edu.tr/</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r w:rsidRPr="00FE0B92">
        <w:rPr>
          <w:rFonts w:ascii="Times New Roman" w:hAnsi="Times New Roman" w:cs="Times New Roman"/>
          <w:color w:val="FF0000"/>
          <w:sz w:val="24"/>
          <w:szCs w:val="24"/>
        </w:rPr>
        <w:t xml:space="preserve"> * 2015 AKTS Kullanıcı Kılavuzu’ndaki anahtar prensipleri taşımalıdır.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B.2.4. Yeterliliklerin sertifikalandırılması ve diploma</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6"/>
        <w:gridCol w:w="1987"/>
        <w:gridCol w:w="1987"/>
        <w:gridCol w:w="1944"/>
        <w:gridCol w:w="1842"/>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4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685"/>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diploma onayı ve diğer yeterliliklerin sertifikalandırılmasına ilişkin süreçler tanımlanmamıştır.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diploma onayı ve diğer yeterliliklerin sertifikalandırılmasına ilişkin kapsamlı, tutarlı ve ilan edilmiş ilke, kural ve süreçler bulunmaktadır.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diploma onayı ve diğer yeterliliklerin sertifikalandırılmasına ilişkin uygulamalar bulunmaktadır. </w:t>
            </w:r>
          </w:p>
        </w:tc>
        <w:tc>
          <w:tcPr>
            <w:tcW w:w="194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Uygulamalar izlenmekte ve tanımlı süreçler iyileştirilmektedir. </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Öğrencinin akademik ve kariyer gelişimini izlemek, diploma onayı ve yeterliliklerin sertifikalandırılmasına ilişkin tanımlı süreçler ve mevcut uygulamalar </w:t>
      </w:r>
    </w:p>
    <w:p w:rsidR="00FE0B92" w:rsidRPr="00FE0B92" w:rsidRDefault="00FE0B92" w:rsidP="00FE0B92">
      <w:pPr>
        <w:spacing w:after="0" w:line="276"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Diploma basım süreci için bkz. </w:t>
      </w:r>
      <w:hyperlink r:id="rId195">
        <w:r w:rsidRPr="00FE0B92">
          <w:rPr>
            <w:rFonts w:ascii="Times New Roman" w:hAnsi="Times New Roman" w:cs="Times New Roman"/>
            <w:b/>
            <w:bCs/>
            <w:color w:val="1155CC"/>
            <w:sz w:val="24"/>
            <w:szCs w:val="24"/>
            <w:u w:val="single"/>
          </w:rPr>
          <w:t>EK-37</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Merkezi yerleştirmeyle gelen öğrenci grupları dışında kalan yatay geçiş, yabancı uyruklu öğrenci sınavı (YÖS), çift anadal programı (ÇAP), yandal öğrenci kabullerinde uygulanan kriterler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before="240" w:after="240" w:line="276" w:lineRule="auto"/>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Yatay/dikey geçiş yoluyla kayıt ve intibak</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MADDE 11</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(1)</w:t>
      </w:r>
      <w:r w:rsidRPr="00FE0B92">
        <w:rPr>
          <w:rFonts w:ascii="Times New Roman" w:eastAsia="Times New Roman" w:hAnsi="Times New Roman" w:cs="Times New Roman"/>
          <w:sz w:val="24"/>
          <w:szCs w:val="24"/>
        </w:rPr>
        <w:t xml:space="preserve"> (Değiştirilmiştir: RG- 9/5/2020 – 31122) Diğer yükseköğretim kurumlarından Üniversiteye yapılacak yatay geçişler ile Üniversite içindeki fakülte, yüksekokul ve diploma programları arasındaki yatay geçişler 24/4/2010 tarihli ve 27561 sayılı Resmî Gazete’de yayımlanan Yükseköğretim Kurumlarında Önlisans ve Lisans Düzeyindeki Programlar Arasında Geçiş, Çift Anadal, Yan Dal ile Kurumlar Arası Kredi Transferi Yapılması Esaslarına İlişkin Yönetmelik hükümlerine ve Senato tarafından belirlenen esaslara göre yapılır.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(2)</w:t>
      </w:r>
      <w:r w:rsidRPr="00FE0B92">
        <w:rPr>
          <w:rFonts w:ascii="Times New Roman" w:eastAsia="Times New Roman" w:hAnsi="Times New Roman" w:cs="Times New Roman"/>
          <w:sz w:val="24"/>
          <w:szCs w:val="24"/>
        </w:rPr>
        <w:t xml:space="preserve"> (Değiştirilmiştir: RG- 9/5/2020 – 31122) Dikey geçiş yapmak isteyen meslek yüksekokulu mezunları lisans programlarına Yükseköğretim Kurulu tarafından yapılan Dikey Geçiş Sınavı (DGS) ile kayıt yaptırabilirler. Dikey geçiş sınavı sonucunda Üniversiteye kayıt yaptıranların intibak işlemleri ilgili Üniversitemiz Muafiyet ve İntibak İşlemleri Yönergesine göre yapılır.</w:t>
      </w:r>
    </w:p>
    <w:p w:rsidR="00FE0B92" w:rsidRPr="00FE0B92" w:rsidRDefault="00FE0B92" w:rsidP="00FE0B92">
      <w:pPr>
        <w:spacing w:before="240" w:after="240" w:line="276" w:lineRule="auto"/>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Özel öğrenciler (Değiştirilmiştir: RG- 9/5/2020 – 31122)</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MADDE 12 –</w:t>
      </w:r>
      <w:r w:rsidRPr="00FE0B92">
        <w:rPr>
          <w:rFonts w:ascii="Times New Roman" w:eastAsia="Times New Roman" w:hAnsi="Times New Roman" w:cs="Times New Roman"/>
          <w:sz w:val="24"/>
          <w:szCs w:val="24"/>
        </w:rPr>
        <w:t xml:space="preserve"> </w:t>
      </w:r>
      <w:r w:rsidRPr="00FE0B92">
        <w:rPr>
          <w:rFonts w:ascii="Times New Roman" w:eastAsia="Times New Roman" w:hAnsi="Times New Roman" w:cs="Times New Roman"/>
          <w:b/>
          <w:bCs/>
          <w:sz w:val="24"/>
          <w:szCs w:val="24"/>
        </w:rPr>
        <w:t>(1)</w:t>
      </w:r>
      <w:r w:rsidRPr="00FE0B92">
        <w:rPr>
          <w:rFonts w:ascii="Times New Roman" w:eastAsia="Times New Roman" w:hAnsi="Times New Roman" w:cs="Times New Roman"/>
          <w:sz w:val="24"/>
          <w:szCs w:val="24"/>
        </w:rPr>
        <w:t xml:space="preserve"> Özel öğrenciler, bir yükseköğretim kurumunda kayıtlı öğrenci olup, farklı bir yükseköğretim ortamı, kültürü, kazanımı edinmek isteyen veya özel durumu, sağlık ve benzeri nedenlerle kayıtları kendi üniversitelerinde kalmak şartıyla farklı bir yükseköğretim kurumunda eğitime devam etme imkanı tanınan öğrencilerdir.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(2)</w:t>
      </w:r>
      <w:r w:rsidRPr="00FE0B92">
        <w:rPr>
          <w:rFonts w:ascii="Times New Roman" w:eastAsia="Times New Roman" w:hAnsi="Times New Roman" w:cs="Times New Roman"/>
          <w:sz w:val="24"/>
          <w:szCs w:val="24"/>
        </w:rPr>
        <w:t xml:space="preserve"> Öğrencinin özel öğrencilikte geçirdiği süre, öğretim süresine dâhildir.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(3)</w:t>
      </w:r>
      <w:r w:rsidRPr="00FE0B92">
        <w:rPr>
          <w:rFonts w:ascii="Times New Roman" w:eastAsia="Times New Roman" w:hAnsi="Times New Roman" w:cs="Times New Roman"/>
          <w:sz w:val="24"/>
          <w:szCs w:val="24"/>
        </w:rPr>
        <w:t xml:space="preserve"> Üniversitenin öğrencisi olup özel öğrenci statüsünde başka bir yükseköğretim kurumundan ders almak isteyen öğrencinin ilgili fakülte yönetim kurulunun onayını alması gerekir. Ders almak isteyen öğrencinin almak istediği ders/dersler, o yarıyıl için belirlenen ders yükünü geçemez. Bu durumdaki öğrencinin bu Yönetmelikte geçen öğrenim ücreti ile ilgili yükümlülüklerini yerine getirmesi gerekir.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(4)</w:t>
      </w:r>
      <w:r w:rsidRPr="00FE0B92">
        <w:rPr>
          <w:rFonts w:ascii="Times New Roman" w:eastAsia="Times New Roman" w:hAnsi="Times New Roman" w:cs="Times New Roman"/>
          <w:sz w:val="24"/>
          <w:szCs w:val="24"/>
        </w:rPr>
        <w:t xml:space="preserve"> Özel öğrenci başvuruları her eğitim öğretim yılı başında akademik takvimde belirtilen süre içerisinde gerçekleştirilir ve kabul edilen öğrenciler ilgili fakülte/yüksekokul yönetim kurulu kararı ile öğrenci işleri müdürlüğüne bildirilir. Özel öğrencilik statüsü iki yarıyıl için geçerli olup eğitim süresini tamamlayan öğrencilerin özel öğrenci olarak ders almak için yeniden başvuru yapması gerekmektedir.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lastRenderedPageBreak/>
        <w:t xml:space="preserve"> </w:t>
      </w:r>
      <w:r w:rsidRPr="00FE0B92">
        <w:rPr>
          <w:rFonts w:ascii="Times New Roman" w:eastAsia="Times New Roman" w:hAnsi="Times New Roman" w:cs="Times New Roman"/>
          <w:b/>
          <w:bCs/>
          <w:sz w:val="24"/>
          <w:szCs w:val="24"/>
        </w:rPr>
        <w:t>(5)</w:t>
      </w:r>
      <w:r w:rsidRPr="00FE0B92">
        <w:rPr>
          <w:rFonts w:ascii="Times New Roman" w:eastAsia="Times New Roman" w:hAnsi="Times New Roman" w:cs="Times New Roman"/>
          <w:sz w:val="24"/>
          <w:szCs w:val="24"/>
        </w:rPr>
        <w:t xml:space="preserve"> Üniversitemiz bölüm ve programlarında özel öğrenci statüsünde ders alanlar, Üniversitenin diploma veya statüye yönelik öğrencilik haklarından yararlanamaz.</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(6)</w:t>
      </w:r>
      <w:r w:rsidRPr="00FE0B92">
        <w:rPr>
          <w:rFonts w:ascii="Times New Roman" w:eastAsia="Times New Roman" w:hAnsi="Times New Roman" w:cs="Times New Roman"/>
          <w:sz w:val="24"/>
          <w:szCs w:val="24"/>
        </w:rPr>
        <w:t xml:space="preserve"> Özel öğrenci olarak başka bir yükseköğretim kurumundan aldığı ders, yaptığı staj veya uygulamalara ait kredi ve notların, ilgili yönetim kurulu kararı ile intibakı yapılarak geçerli sayılır.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(7)</w:t>
      </w:r>
      <w:r w:rsidRPr="00FE0B92">
        <w:rPr>
          <w:rFonts w:ascii="Times New Roman" w:eastAsia="Times New Roman" w:hAnsi="Times New Roman" w:cs="Times New Roman"/>
          <w:sz w:val="24"/>
          <w:szCs w:val="24"/>
        </w:rPr>
        <w:t xml:space="preserve"> Öğretim dili Türkçe olan programlarda öğrenim gören öğrencilerin öğretim dili yabancı dil olan programlardan da ders alabilmeleri için yabancı dil düzeylerinin yeterli olduğunu belgelemeleri gerekir.</w:t>
      </w:r>
    </w:p>
    <w:p w:rsidR="00FE0B92" w:rsidRPr="00FE0B92" w:rsidRDefault="00FE0B92" w:rsidP="00FE0B92">
      <w:pPr>
        <w:spacing w:before="240" w:after="24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(8)</w:t>
      </w:r>
      <w:r w:rsidRPr="00FE0B92">
        <w:rPr>
          <w:rFonts w:ascii="Times New Roman" w:eastAsia="Times New Roman" w:hAnsi="Times New Roman" w:cs="Times New Roman"/>
          <w:sz w:val="24"/>
          <w:szCs w:val="24"/>
        </w:rPr>
        <w:t xml:space="preserve"> Özel öğrencilerin, 24/4/2010 tarihli ve 27561 sayılı Resmî Gazete’de yayımlanan Yükseköğretim Kurumlarında Önlisans ve Lisans Düzeyindeki Programlar Arasında Geçiş, Çift Anadal, Yan Dal ile Kurumlar Arası Kredi Transferi Yapılması Esaslarına İlişkin Yönetmelik hükümlerine göre, yatay geçiş yapmaları halinde sadece kayıtlı oldukları derece programında kabul edilen ve transkriptlerinde yer alan dersleri intibak ve ders sayımı esasları çerçevesinde transfer edilebilir.</w:t>
      </w:r>
    </w:p>
    <w:p w:rsidR="00FE0B92" w:rsidRPr="00FE0B92" w:rsidRDefault="00FE0B92" w:rsidP="00FE0B92">
      <w:pPr>
        <w:spacing w:before="240" w:after="240" w:line="276" w:lineRule="auto"/>
        <w:jc w:val="both"/>
        <w:rPr>
          <w:rFonts w:ascii="Times New Roman" w:eastAsia="Times New Roman" w:hAnsi="Times New Roman" w:cs="Times New Roman"/>
          <w:b/>
          <w:bCs/>
          <w:sz w:val="24"/>
          <w:szCs w:val="24"/>
          <w:u w:val="single"/>
        </w:rPr>
      </w:pPr>
      <w:r w:rsidRPr="00FE0B92">
        <w:rPr>
          <w:rFonts w:ascii="Times New Roman" w:eastAsia="Times New Roman" w:hAnsi="Times New Roman" w:cs="Times New Roman"/>
          <w:b/>
          <w:bCs/>
          <w:sz w:val="24"/>
          <w:szCs w:val="24"/>
          <w:u w:val="single"/>
        </w:rPr>
        <w:t xml:space="preserve">Bkz. </w:t>
      </w:r>
      <w:hyperlink r:id="rId196">
        <w:r w:rsidRPr="00FE0B92">
          <w:rPr>
            <w:rFonts w:ascii="Times New Roman" w:eastAsia="Times New Roman" w:hAnsi="Times New Roman" w:cs="Times New Roman"/>
            <w:b/>
            <w:bCs/>
            <w:color w:val="1155CC"/>
            <w:sz w:val="24"/>
            <w:szCs w:val="24"/>
            <w:u w:val="single"/>
          </w:rPr>
          <w:t>EK-33</w:t>
        </w:r>
      </w:hyperlink>
      <w:r w:rsidRPr="00FE0B92">
        <w:rPr>
          <w:rFonts w:ascii="Times New Roman" w:eastAsia="Times New Roman" w:hAnsi="Times New Roman" w:cs="Times New Roman"/>
          <w:b/>
          <w:bCs/>
          <w:sz w:val="24"/>
          <w:szCs w:val="24"/>
          <w:u w:val="single"/>
        </w:rPr>
        <w:t xml:space="preserve"> Muafiyet İntibak İş Akışı</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 iş yükü kredisinin değişim programlarında herhangi bir ek çalışmaya gerek kalmaksızın tanındığını gösteren belgeler*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             Bkz.  Learning Agreement </w:t>
      </w:r>
      <w:hyperlink r:id="rId197">
        <w:r w:rsidRPr="00FE0B92">
          <w:rPr>
            <w:rFonts w:ascii="Times New Roman" w:hAnsi="Times New Roman" w:cs="Times New Roman"/>
            <w:b/>
            <w:bCs/>
            <w:color w:val="1155CC"/>
            <w:sz w:val="24"/>
            <w:szCs w:val="24"/>
            <w:u w:val="single"/>
          </w:rPr>
          <w:t>EK-38</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r w:rsidRPr="00FE0B92">
        <w:rPr>
          <w:rFonts w:ascii="Times New Roman" w:hAnsi="Times New Roman" w:cs="Times New Roman"/>
          <w:color w:val="FF0000"/>
          <w:sz w:val="24"/>
          <w:szCs w:val="24"/>
        </w:rPr>
        <w:t>* 2015 AKTS Kullanıcı Kılavuzu’ndaki anahtar prensipleri taşımalıdır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FF0000"/>
          <w:sz w:val="24"/>
          <w:szCs w:val="24"/>
        </w:rPr>
        <w:t>B.3. Öğrenme Kaynakları ve Akademik Destek Hizmetleri</w:t>
      </w:r>
      <w:r w:rsidRPr="00FE0B92">
        <w:rPr>
          <w:rFonts w:ascii="Times New Roman" w:hAnsi="Times New Roman" w:cs="Times New Roman"/>
          <w:color w:val="FF0000"/>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B.3.1. Öğrenme ortam ve kaynakları</w:t>
      </w:r>
      <w:r w:rsidRPr="00FE0B92">
        <w:rPr>
          <w:rFonts w:ascii="Times New Roman" w:hAnsi="Times New Roman" w:cs="Times New Roman"/>
          <w:color w:val="000000"/>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Sınıf, laboratuvar, kütüphane, stüdyo; ders kitapları, çevrimiçi (online) kitaplar/belgeler/videolar vb. kaynaklar uygun nitelik ve niceliktedir, erişilebilirdir ve öğrencilerin bilgisine/kullanımına sunulmuştur. Öğrenme ortamı ve kaynaklarının kullanımı izlenmekte ve iyileştirilmektedir. 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Öğrenme ortamı ve kaynakları öğrenci-öğrenci, öğrenci öğretim elemanı ve öğrenci-materyal etkileşimini geliştirmeye yönelmektedir.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eğitim-öğretim faaliyetlerini sürdürebilmek için yeterli kaynağı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eğitim-öğretim faaliyetlerini sürdürebilmek için uygun nitelik ve nicelikte öğrenme kaynaklarının (sınıf, laboratuvar, stüdyo, öğrenme yönetim sistemi, basılı/e-kaynak ve materyal, insan kaynakları vb.) oluşturulmasına yönelik planları vardır.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öğrenme kaynaklarının yönetimi alana özgü koşullar, erişilebilirlik ve birimler arası denge gözetilerek gerçekleştirilmektedir.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Öğrenme kaynaklarının geliştirilmesine ve kullanımına yönelik izleme ve iyileştirilme yapılmaktadır.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Öğrenme kaynakları ve bu kaynakların yeterlilik durumu, geliştirilmesine ilişkin planlamalar ve uygulamalar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lastRenderedPageBreak/>
        <w:t xml:space="preserve">Fakültemizin kendine ait binasında 14 derslik bulunmaktadır.  Fakülte bünyesinde bir adet toplantı salonu, bir adet bilgisayar laboratuvarı ve bir adet arşiv bulunmaktadır. Fakülte binasında bir adet kantin bulunmaktadır. Fakültemizin derslik bilgileri Tablo 1.1’de yer almaktadır: </w:t>
      </w:r>
    </w:p>
    <w:p w:rsidR="00FE0B92" w:rsidRPr="00FE0B92" w:rsidRDefault="00FE0B92" w:rsidP="00FE0B92">
      <w:pPr>
        <w:spacing w:after="20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b/>
          <w:bCs/>
          <w:sz w:val="24"/>
          <w:szCs w:val="24"/>
        </w:rPr>
        <w:t>Tablo 1 İİSBF Derslik Bilgileri</w:t>
      </w:r>
    </w:p>
    <w:tbl>
      <w:tblPr>
        <w:tblW w:w="8370" w:type="dxa"/>
        <w:tblBorders>
          <w:top w:val="nil"/>
          <w:left w:val="nil"/>
          <w:bottom w:val="nil"/>
          <w:right w:val="nil"/>
          <w:insideH w:val="nil"/>
          <w:insideV w:val="nil"/>
        </w:tblBorders>
        <w:tblLayout w:type="fixed"/>
        <w:tblLook w:val="0600" w:firstRow="0" w:lastRow="0" w:firstColumn="0" w:lastColumn="0" w:noHBand="1" w:noVBand="1"/>
      </w:tblPr>
      <w:tblGrid>
        <w:gridCol w:w="2115"/>
        <w:gridCol w:w="1140"/>
        <w:gridCol w:w="1530"/>
        <w:gridCol w:w="1860"/>
        <w:gridCol w:w="1725"/>
      </w:tblGrid>
      <w:tr w:rsidR="00FE0B92" w:rsidRPr="00FE0B92" w:rsidTr="00FE0B92">
        <w:trPr>
          <w:trHeight w:val="555"/>
        </w:trPr>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Derslik İsmi</w:t>
            </w:r>
          </w:p>
        </w:tc>
        <w:tc>
          <w:tcPr>
            <w:tcW w:w="1140" w:type="dxa"/>
            <w:tcBorders>
              <w:top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Kat</w:t>
            </w:r>
          </w:p>
        </w:tc>
        <w:tc>
          <w:tcPr>
            <w:tcW w:w="1530" w:type="dxa"/>
            <w:tcBorders>
              <w:top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Derslik Türü</w:t>
            </w:r>
          </w:p>
        </w:tc>
        <w:tc>
          <w:tcPr>
            <w:tcW w:w="1860" w:type="dxa"/>
            <w:tcBorders>
              <w:top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Oturma Düzeni</w:t>
            </w:r>
          </w:p>
        </w:tc>
        <w:tc>
          <w:tcPr>
            <w:tcW w:w="1725" w:type="dxa"/>
            <w:tcBorders>
              <w:top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Derslik Kapasitesi</w:t>
            </w:r>
          </w:p>
        </w:tc>
      </w:tr>
      <w:tr w:rsidR="00FE0B92" w:rsidRPr="00FE0B92" w:rsidTr="00FE0B92">
        <w:trPr>
          <w:trHeight w:val="555"/>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FEAS002</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0.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Kolçaklı Sandalye</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54</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FEAS003</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0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Kolçaklı 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48</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FEAS004</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0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Kolçaklı 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51</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FEAS113B.LAB</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0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Lab.</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36</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FEAS101</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1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Kolçaklı 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48</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FEAS102</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1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45</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FEAS103</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1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84</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FEAS104</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1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84</w:t>
            </w:r>
          </w:p>
        </w:tc>
      </w:tr>
      <w:tr w:rsidR="00FE0B92" w:rsidRPr="00FE0B92" w:rsidTr="00FE0B92">
        <w:trPr>
          <w:trHeight w:val="33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FEAS202</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45</w:t>
            </w:r>
          </w:p>
        </w:tc>
      </w:tr>
      <w:tr w:rsidR="00FE0B92" w:rsidRPr="00FE0B92" w:rsidTr="00FE0B92">
        <w:trPr>
          <w:trHeight w:val="33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FEAS203</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45</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FEAS204</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Kolçaklı 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60</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FEAS205</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40</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FEAS206</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50</w:t>
            </w:r>
          </w:p>
        </w:tc>
      </w:tr>
      <w:tr w:rsidR="00FE0B92" w:rsidRPr="00FE0B92" w:rsidTr="00FE0B92">
        <w:trPr>
          <w:trHeight w:val="300"/>
        </w:trPr>
        <w:tc>
          <w:tcPr>
            <w:tcW w:w="2115" w:type="dxa"/>
            <w:tcBorders>
              <w:left w:val="single" w:sz="8" w:space="0" w:color="000000"/>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b/>
                <w:bCs/>
                <w:sz w:val="24"/>
                <w:szCs w:val="24"/>
              </w:rPr>
            </w:pPr>
            <w:r w:rsidRPr="00FE0B92">
              <w:rPr>
                <w:rFonts w:ascii="Times New Roman" w:eastAsia="Times New Roman" w:hAnsi="Times New Roman" w:cs="Times New Roman"/>
                <w:b/>
                <w:bCs/>
                <w:sz w:val="24"/>
                <w:szCs w:val="24"/>
              </w:rPr>
              <w:t>FEAS207</w:t>
            </w:r>
          </w:p>
        </w:tc>
        <w:tc>
          <w:tcPr>
            <w:tcW w:w="114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.Kat</w:t>
            </w:r>
          </w:p>
        </w:tc>
        <w:tc>
          <w:tcPr>
            <w:tcW w:w="153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Derslik</w:t>
            </w:r>
          </w:p>
        </w:tc>
        <w:tc>
          <w:tcPr>
            <w:tcW w:w="1860"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Kolçaklı Sıra</w:t>
            </w:r>
          </w:p>
        </w:tc>
        <w:tc>
          <w:tcPr>
            <w:tcW w:w="1725" w:type="dxa"/>
            <w:tcBorders>
              <w:bottom w:val="single" w:sz="8" w:space="0" w:color="000000"/>
              <w:right w:val="single" w:sz="8" w:space="0" w:color="000000"/>
            </w:tcBorders>
            <w:shd w:val="clear" w:color="auto" w:fill="FFFFFF"/>
            <w:tcMar>
              <w:top w:w="0" w:type="dxa"/>
              <w:left w:w="100" w:type="dxa"/>
              <w:bottom w:w="0" w:type="dxa"/>
              <w:right w:w="100" w:type="dxa"/>
            </w:tcMar>
            <w:vAlign w:val="bottom"/>
          </w:tcPr>
          <w:p w:rsidR="00FE0B92" w:rsidRPr="00FE0B92" w:rsidRDefault="00FE0B92" w:rsidP="00FE0B92">
            <w:pPr>
              <w:spacing w:after="0" w:line="276" w:lineRule="auto"/>
              <w:ind w:left="-2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50</w:t>
            </w:r>
          </w:p>
        </w:tc>
      </w:tr>
    </w:tbl>
    <w:p w:rsidR="00FE0B92" w:rsidRPr="00FE0B92" w:rsidRDefault="00FE0B92" w:rsidP="00FE0B92">
      <w:pPr>
        <w:ind w:firstLine="700"/>
        <w:jc w:val="both"/>
        <w:rPr>
          <w:rFonts w:ascii="Times New Roman" w:eastAsia="Times New Roman" w:hAnsi="Times New Roman" w:cs="Times New Roman"/>
          <w:sz w:val="24"/>
          <w:szCs w:val="24"/>
        </w:rPr>
      </w:pPr>
    </w:p>
    <w:p w:rsidR="00FE0B92" w:rsidRPr="00FE0B92" w:rsidRDefault="00FE0B92" w:rsidP="00FE0B92">
      <w:pPr>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Üniversite kampüsü içerisinde yer alan kütüphane, eğitim-öğretim döneminde hafta içi 09.00-17.00 saatleri arasında hizmet vermektedir (</w:t>
      </w:r>
      <w:hyperlink r:id="rId198">
        <w:r w:rsidRPr="00FE0B92">
          <w:rPr>
            <w:rFonts w:ascii="Times New Roman" w:eastAsia="Times New Roman" w:hAnsi="Times New Roman" w:cs="Times New Roman"/>
            <w:color w:val="0563C1"/>
            <w:sz w:val="24"/>
            <w:szCs w:val="24"/>
            <w:u w:val="single"/>
          </w:rPr>
          <w:t>https://kutuphane.hku.edu.tr/</w:t>
        </w:r>
      </w:hyperlink>
      <w:r w:rsidRPr="00FE0B92">
        <w:rPr>
          <w:rFonts w:ascii="Times New Roman" w:eastAsia="Times New Roman" w:hAnsi="Times New Roman" w:cs="Times New Roman"/>
          <w:sz w:val="24"/>
          <w:szCs w:val="24"/>
        </w:rPr>
        <w:t>). Kütüphanede kitap okuma, ödünç alma, online yayınları tarama, araştırma yapma, tez inceleme, farklı kütüphanelerden kitap getirtme olanakları sunulmaktadır.  Ek olarak 4 adet 7/24 kullanılan çalışma salonları ile eğitime destek sağlanmaktadır.</w:t>
      </w:r>
    </w:p>
    <w:p w:rsidR="00FE0B92" w:rsidRPr="00FE0B92" w:rsidRDefault="00FE0B92" w:rsidP="00FE0B92">
      <w:pPr>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Kütüphane içerisinde görme engelli bireylerin kullanımına yönelik Görme Engelli Çalışma Odası bulunmaktadır.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 el kitabı (kurumun sunduğu öğrenme ortan ve kaynaklarını anlatan)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Üniversteye yeni kayıt olan öğrenciler ile paylaşılan oryantasyon el kitapçığı </w:t>
      </w:r>
      <w:hyperlink r:id="rId199">
        <w:r w:rsidRPr="00FE0B92">
          <w:rPr>
            <w:rFonts w:ascii="Times New Roman" w:hAnsi="Times New Roman" w:cs="Times New Roman"/>
            <w:b/>
            <w:bCs/>
            <w:color w:val="1155CC"/>
            <w:sz w:val="24"/>
            <w:szCs w:val="24"/>
            <w:u w:val="single"/>
          </w:rPr>
          <w:t>EK-22</w:t>
        </w:r>
      </w:hyperlink>
      <w:r w:rsidRPr="00FE0B92">
        <w:rPr>
          <w:rFonts w:ascii="Times New Roman" w:hAnsi="Times New Roman" w:cs="Times New Roman"/>
          <w:sz w:val="24"/>
          <w:szCs w:val="24"/>
        </w:rPr>
        <w:t>’da sunulmuştur.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Öğrencilerin (kütüphane, labaratuvar vb.) erişim analizleri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Öğrenme kaynaklarına erişilebilirlik kanıtları (Uzaktan eğitim dahil) </w:t>
      </w:r>
    </w:p>
    <w:p w:rsidR="00FE0B92" w:rsidRPr="00FE0B92" w:rsidRDefault="00FE0B92" w:rsidP="00FE0B92">
      <w:pPr>
        <w:spacing w:after="0" w:line="276"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 xml:space="preserve">Öğrencilerin online olarak  katılım sağladıkları derslerin raporları  </w:t>
      </w:r>
      <w:hyperlink r:id="rId200">
        <w:r w:rsidRPr="00FE0B92">
          <w:rPr>
            <w:rFonts w:ascii="Times New Roman" w:hAnsi="Times New Roman" w:cs="Times New Roman"/>
            <w:color w:val="1155CC"/>
            <w:sz w:val="24"/>
            <w:szCs w:val="24"/>
            <w:u w:val="single"/>
          </w:rPr>
          <w:t>https://oys.hku.edu.tr/Account/Login?ReturnUrl=%2f</w:t>
        </w:r>
      </w:hyperlink>
      <w:r w:rsidRPr="00FE0B92">
        <w:rPr>
          <w:rFonts w:ascii="Times New Roman" w:hAnsi="Times New Roman" w:cs="Times New Roman"/>
          <w:sz w:val="24"/>
          <w:szCs w:val="24"/>
        </w:rPr>
        <w:t xml:space="preserve">  sisteminden tekrar izlenebilmektedir.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Öğrenme yönetim sistemi uygulamalarına ilişkin örnekler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Uzaktan eğitim kapsamında işlenen dersler </w:t>
      </w:r>
      <w:hyperlink r:id="rId201">
        <w:r w:rsidRPr="00FE0B92">
          <w:rPr>
            <w:rFonts w:ascii="Times New Roman" w:hAnsi="Times New Roman" w:cs="Times New Roman"/>
            <w:color w:val="1155CC"/>
            <w:sz w:val="24"/>
            <w:szCs w:val="24"/>
            <w:u w:val="single"/>
          </w:rPr>
          <w:t>https://oys.hku.edu.tr/Account/Login?ReturnUrl=%2f</w:t>
        </w:r>
      </w:hyperlink>
      <w:r w:rsidRPr="00FE0B92">
        <w:rPr>
          <w:rFonts w:ascii="Times New Roman" w:hAnsi="Times New Roman" w:cs="Times New Roman"/>
          <w:sz w:val="24"/>
          <w:szCs w:val="24"/>
        </w:rPr>
        <w:t xml:space="preserve"> üzerinden yapılmaktadır. Kurumda bulunan her öğrenci ve her öğretim elemanı kullanıcı adı ve şifresi ile sisteme giriş yapabilmektedir.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Öğrencilere sunulan öğrenme kaynakları ile ilgili öğrenci geri bildirim araçları (Anketler vb.)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color w:val="1155CC"/>
          <w:sz w:val="24"/>
          <w:szCs w:val="24"/>
          <w:u w:val="single"/>
        </w:rPr>
      </w:pPr>
      <w:r w:rsidRPr="00FE0B92">
        <w:rPr>
          <w:rFonts w:ascii="Times New Roman" w:hAnsi="Times New Roman" w:cs="Times New Roman"/>
          <w:sz w:val="24"/>
          <w:szCs w:val="24"/>
        </w:rPr>
        <w:t xml:space="preserve">Dersi veren öğretim elemanlarının öğrenciler tarafından değerlendirildiği ankete aşağıdaki linkten ulaşılabilir olup, anket sonuçları </w:t>
      </w:r>
      <w:hyperlink r:id="rId202">
        <w:r w:rsidRPr="00FE0B92">
          <w:rPr>
            <w:rFonts w:ascii="Times New Roman" w:hAnsi="Times New Roman" w:cs="Times New Roman"/>
            <w:b/>
            <w:bCs/>
            <w:color w:val="1155CC"/>
            <w:sz w:val="24"/>
            <w:szCs w:val="24"/>
            <w:u w:val="single"/>
          </w:rPr>
          <w:t>EK-14</w:t>
        </w:r>
      </w:hyperlink>
      <w:r w:rsidRPr="00FE0B92">
        <w:rPr>
          <w:rFonts w:ascii="Times New Roman" w:hAnsi="Times New Roman" w:cs="Times New Roman"/>
          <w:b/>
          <w:bCs/>
          <w:sz w:val="24"/>
          <w:szCs w:val="24"/>
        </w:rPr>
        <w:t xml:space="preserve"> ve </w:t>
      </w:r>
      <w:hyperlink r:id="rId203">
        <w:r w:rsidRPr="00FE0B92">
          <w:rPr>
            <w:rFonts w:ascii="Times New Roman" w:hAnsi="Times New Roman" w:cs="Times New Roman"/>
            <w:b/>
            <w:bCs/>
            <w:color w:val="1155CC"/>
            <w:sz w:val="24"/>
            <w:szCs w:val="24"/>
            <w:u w:val="single"/>
          </w:rPr>
          <w:t>EK-15</w:t>
        </w:r>
      </w:hyperlink>
      <w:r w:rsidRPr="00FE0B92">
        <w:rPr>
          <w:rFonts w:ascii="Times New Roman" w:hAnsi="Times New Roman" w:cs="Times New Roman"/>
          <w:b/>
          <w:bCs/>
          <w:sz w:val="24"/>
          <w:szCs w:val="24"/>
        </w:rPr>
        <w:t xml:space="preserve"> </w:t>
      </w:r>
      <w:r w:rsidRPr="00FE0B92">
        <w:rPr>
          <w:rFonts w:ascii="Times New Roman" w:hAnsi="Times New Roman" w:cs="Times New Roman"/>
          <w:sz w:val="24"/>
          <w:szCs w:val="24"/>
        </w:rPr>
        <w:t>’de sunulmuştur.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Öğrenme kaynaklarının düzenli izlendiğine ve iyileştirildiğine ilişkin kanıtlar </w:t>
      </w:r>
    </w:p>
    <w:p w:rsidR="00FE0B92" w:rsidRPr="00FE0B92" w:rsidRDefault="00FE0B92" w:rsidP="00FE0B92">
      <w:pPr>
        <w:spacing w:after="0" w:line="276" w:lineRule="auto"/>
        <w:jc w:val="both"/>
        <w:rPr>
          <w:rFonts w:ascii="Times New Roman" w:hAnsi="Times New Roman" w:cs="Times New Roman"/>
          <w:b/>
          <w:bCs/>
          <w:sz w:val="24"/>
          <w:szCs w:val="24"/>
        </w:rPr>
      </w:pPr>
      <w:hyperlink r:id="rId204">
        <w:r w:rsidRPr="00FE0B92">
          <w:rPr>
            <w:rFonts w:ascii="Times New Roman" w:hAnsi="Times New Roman" w:cs="Times New Roman"/>
            <w:b/>
            <w:bCs/>
            <w:color w:val="1155CC"/>
            <w:sz w:val="24"/>
            <w:szCs w:val="24"/>
            <w:u w:val="single"/>
          </w:rPr>
          <w:t>EK-14</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B.3.2. Akademik destek hizmetleri</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Öğrencinin akademik gelişimini takip eden, yön gösteren, akademik sorunlarına ve kariyer planlamasına destek olan bir danışman öğretim üyesi bulunmaktadır. Danışmanlık sistemi öğrenci portfolyosu gibi yöntemlerle takip edilmekte ve iyileştirilmektedir. Öğrencilerin danışmanlarına erişimi kolaydır ve çeşitli erişimi olanakları (yüz yüze, çevrimiçi) bulunmaktadır. Psikolojik danışmanlık ve kariyer merkezi hizmetleri vardır, erişilebilirdir (yüz yüze ve çevrimiçi) ve öğrencilerin bilgisine sunulmuştur. Hizmetlerin yeterliliği takip edilmektedir.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04"/>
        <w:gridCol w:w="1985"/>
        <w:gridCol w:w="1843"/>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0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gelişimi ve kariyer planlamasına yönelik destek hizmetleri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gelişimi ve kariyer planlaması süreçlerine ilişkin tanımlı ilke ve kurallar bulunmaktadır. </w:t>
            </w:r>
          </w:p>
        </w:tc>
        <w:tc>
          <w:tcPr>
            <w:tcW w:w="180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 ve kariyer planlamasına yönelik destek hizmetleri tanımlı ilke ve kurallar dâhilinde yürütülmektedir.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gelişimi ve kariyer planlamasına ilişkin uygulamalar izlenmekte ve öğrencilerin katılımıyla iyileştirilmektedir.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 Akademik destek hizmetleri için kullanılan kullanılan tanımlı süreçler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Fakülte-Yüksekokul Danışmanlık Formu için bkz. </w:t>
      </w:r>
      <w:hyperlink r:id="rId205">
        <w:r w:rsidRPr="00FE0B92">
          <w:rPr>
            <w:rFonts w:ascii="Times New Roman" w:hAnsi="Times New Roman" w:cs="Times New Roman"/>
            <w:b/>
            <w:bCs/>
            <w:color w:val="1155CC"/>
            <w:sz w:val="24"/>
            <w:szCs w:val="24"/>
            <w:u w:val="single"/>
          </w:rPr>
          <w:t>EK-39</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Varsa uzaktan eğitimde akademik ve teknik öğrenci danışmanlığı mekanizmaları ve tanımlı süreçler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Uzaktan eğitim koordinatörlüğü iş akışı </w:t>
      </w:r>
      <w:r w:rsidRPr="00FE0B92">
        <w:rPr>
          <w:rFonts w:ascii="Times New Roman" w:hAnsi="Times New Roman" w:cs="Times New Roman"/>
          <w:b/>
          <w:bCs/>
          <w:sz w:val="24"/>
          <w:szCs w:val="24"/>
        </w:rPr>
        <w:t>(</w:t>
      </w:r>
      <w:hyperlink r:id="rId206">
        <w:r w:rsidRPr="00FE0B92">
          <w:rPr>
            <w:rFonts w:ascii="Times New Roman" w:hAnsi="Times New Roman" w:cs="Times New Roman"/>
            <w:b/>
            <w:bCs/>
            <w:color w:val="1155CC"/>
            <w:sz w:val="24"/>
            <w:szCs w:val="24"/>
            <w:u w:val="single"/>
          </w:rPr>
          <w:t>EK-40</w:t>
        </w:r>
      </w:hyperlink>
      <w:r w:rsidRPr="00FE0B92">
        <w:rPr>
          <w:rFonts w:ascii="Times New Roman" w:hAnsi="Times New Roman" w:cs="Times New Roman"/>
          <w:b/>
          <w:bCs/>
          <w:sz w:val="24"/>
          <w:szCs w:val="24"/>
        </w:rPr>
        <w:t>)</w:t>
      </w:r>
      <w:r w:rsidRPr="00FE0B92">
        <w:rPr>
          <w:rFonts w:ascii="Times New Roman" w:hAnsi="Times New Roman" w:cs="Times New Roman"/>
          <w:sz w:val="24"/>
          <w:szCs w:val="24"/>
        </w:rPr>
        <w:t xml:space="preserve"> ve uzaktan öğretim süreci</w:t>
      </w:r>
      <w:r w:rsidRPr="00FE0B92">
        <w:rPr>
          <w:rFonts w:ascii="Times New Roman" w:hAnsi="Times New Roman" w:cs="Times New Roman"/>
          <w:b/>
          <w:bCs/>
          <w:sz w:val="24"/>
          <w:szCs w:val="24"/>
        </w:rPr>
        <w:t xml:space="preserve"> (</w:t>
      </w:r>
      <w:hyperlink r:id="rId207">
        <w:r w:rsidRPr="00FE0B92">
          <w:rPr>
            <w:rFonts w:ascii="Times New Roman" w:hAnsi="Times New Roman" w:cs="Times New Roman"/>
            <w:b/>
            <w:bCs/>
            <w:color w:val="1155CC"/>
            <w:sz w:val="24"/>
            <w:szCs w:val="24"/>
            <w:u w:val="single"/>
          </w:rPr>
          <w:t>EK-41</w:t>
        </w:r>
      </w:hyperlink>
      <w:r w:rsidRPr="00FE0B92">
        <w:rPr>
          <w:rFonts w:ascii="Times New Roman" w:hAnsi="Times New Roman" w:cs="Times New Roman"/>
          <w:b/>
          <w:bCs/>
          <w:sz w:val="24"/>
          <w:szCs w:val="24"/>
        </w:rPr>
        <w:t>)</w:t>
      </w:r>
      <w:r w:rsidRPr="00FE0B92">
        <w:rPr>
          <w:rFonts w:ascii="Times New Roman" w:hAnsi="Times New Roman" w:cs="Times New Roman"/>
          <w:sz w:val="24"/>
          <w:szCs w:val="24"/>
        </w:rPr>
        <w:t xml:space="preserve"> KYS sayfasında bulunmaktadır.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Öğrencilerin danışmanlara erişimine ilişkin mekanizmalar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Öğrenciler OBS (öğrenci bilgi sistemi), e-posta ve telefon üzerinden danışmanları ile iletişime geçmektedirler.</w:t>
      </w:r>
    </w:p>
    <w:p w:rsidR="00FE0B92" w:rsidRPr="00FE0B92" w:rsidRDefault="00FE0B92" w:rsidP="00FE0B92">
      <w:pPr>
        <w:spacing w:after="0" w:line="276"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Psikolojik danışmanlık veya kariyer merkezi organizasyonel yapılanması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Kariyer Planlama Uygulama ve Araştırma Merkezi Oragnizasyon Şeması için bkz. </w:t>
      </w:r>
      <w:hyperlink r:id="rId208">
        <w:r w:rsidRPr="00FE0B92">
          <w:rPr>
            <w:rFonts w:ascii="Times New Roman" w:hAnsi="Times New Roman" w:cs="Times New Roman"/>
            <w:b/>
            <w:bCs/>
            <w:color w:val="1155CC"/>
            <w:sz w:val="24"/>
            <w:szCs w:val="24"/>
            <w:u w:val="single"/>
          </w:rPr>
          <w:t>EK-42</w:t>
        </w:r>
      </w:hyperlink>
      <w:r w:rsidRPr="00FE0B92">
        <w:rPr>
          <w:rFonts w:ascii="Times New Roman" w:hAnsi="Times New Roman" w:cs="Times New Roman"/>
          <w:b/>
          <w:bCs/>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Rehberlik, psikolojik danışmanlık ve kariyer hizmetlerine ilişkin planlama ve uygulamalar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120" w:line="276" w:lineRule="auto"/>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Öğrencilerimiz, uluslararası öğrenci hareketliği programları hakkındaki detaylı bilgileri ve bu programlara katılımı Uluslararası İlişkiler Ofisi (</w:t>
      </w:r>
      <w:hyperlink r:id="rId209">
        <w:r w:rsidRPr="00FE0B92">
          <w:rPr>
            <w:rFonts w:ascii="Times New Roman" w:eastAsia="Times New Roman" w:hAnsi="Times New Roman" w:cs="Times New Roman"/>
            <w:color w:val="0563C1"/>
            <w:sz w:val="24"/>
            <w:szCs w:val="24"/>
            <w:u w:val="single"/>
          </w:rPr>
          <w:t>http://iro.hku.edu.tr/</w:t>
        </w:r>
      </w:hyperlink>
      <w:r w:rsidRPr="00FE0B92">
        <w:rPr>
          <w:rFonts w:ascii="Times New Roman" w:eastAsia="Times New Roman" w:hAnsi="Times New Roman" w:cs="Times New Roman"/>
          <w:sz w:val="24"/>
          <w:szCs w:val="24"/>
        </w:rPr>
        <w:t>) aracılığıyla sağlayabilmekte ve çeşitli kurumlarda belirli sürelerle öğrenim görebilmektedir. Üniversite bünyesinde öğrenci başarısını belirlemek ve izlemek amacıyla gerçekleştirilen ara sınav, final ve bütünleme sınavı gibi uygulamalar “HKÜ Sınav Yönergesi” (</w:t>
      </w:r>
      <w:hyperlink r:id="rId210">
        <w:r w:rsidRPr="00FE0B92">
          <w:rPr>
            <w:rFonts w:ascii="Times New Roman" w:eastAsia="Times New Roman" w:hAnsi="Times New Roman" w:cs="Times New Roman"/>
            <w:color w:val="1155CC"/>
            <w:sz w:val="24"/>
            <w:szCs w:val="24"/>
            <w:u w:val="single"/>
          </w:rPr>
          <w:t>https://oim.hku.edu.tr/wp-content/uploads/2018/03/sinav-yonergesi.pdf</w:t>
        </w:r>
      </w:hyperlink>
      <w:r w:rsidRPr="00FE0B92">
        <w:rPr>
          <w:rFonts w:ascii="Times New Roman" w:eastAsia="Times New Roman" w:hAnsi="Times New Roman" w:cs="Times New Roman"/>
          <w:sz w:val="24"/>
          <w:szCs w:val="24"/>
        </w:rPr>
        <w:t xml:space="preserve">) ile düzenlenmiştir. Sınav yönergesine ek olarak; devamsızlık veya sınava girmeyi engelleyen haklı gerekçeler ve mezuniyet koşullarına dair düzenlemeler Ön lisans ve lisans eğitim – öğretim ve sınav yönetmeliği ( </w:t>
      </w:r>
      <w:hyperlink r:id="rId211">
        <w:r w:rsidRPr="00FE0B92">
          <w:rPr>
            <w:rFonts w:ascii="Times New Roman" w:eastAsia="Times New Roman" w:hAnsi="Times New Roman" w:cs="Times New Roman"/>
            <w:color w:val="1155CC"/>
            <w:sz w:val="24"/>
            <w:szCs w:val="24"/>
            <w:u w:val="single"/>
          </w:rPr>
          <w:t>https://oim.hku.edu.tr/wp-content/uploads/2022/08/Lisans-Onlisans-Yonetmenligi.pdf</w:t>
        </w:r>
      </w:hyperlink>
      <w:r w:rsidRPr="00FE0B92">
        <w:rPr>
          <w:rFonts w:ascii="Times New Roman" w:eastAsia="Times New Roman" w:hAnsi="Times New Roman" w:cs="Times New Roman"/>
          <w:sz w:val="24"/>
          <w:szCs w:val="24"/>
        </w:rPr>
        <w:t>) ile güvence altına alınmış durumdadır.</w:t>
      </w:r>
    </w:p>
    <w:p w:rsidR="00FE0B92" w:rsidRPr="00FE0B92" w:rsidRDefault="00FE0B92" w:rsidP="00FE0B92">
      <w:pPr>
        <w:spacing w:after="12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Öğrenciler, ders kapsamında yaptıkları çalışmalar ve bireysel/grup olarak yürüttükleri bilimsel araştırmalarda ihtiyaç duydukları basılı ve elektronik kaynaklara  Mütercim Asım Kütüphanesi (</w:t>
      </w:r>
      <w:hyperlink r:id="rId212">
        <w:r w:rsidRPr="00FE0B92">
          <w:rPr>
            <w:rFonts w:ascii="Times New Roman" w:eastAsia="Times New Roman" w:hAnsi="Times New Roman" w:cs="Times New Roman"/>
            <w:color w:val="0563C1"/>
            <w:sz w:val="24"/>
            <w:szCs w:val="24"/>
            <w:u w:val="single"/>
          </w:rPr>
          <w:t>http://kutuphane.hku.edu.tr/</w:t>
        </w:r>
      </w:hyperlink>
      <w:r w:rsidRPr="00FE0B92">
        <w:rPr>
          <w:rFonts w:ascii="Times New Roman" w:eastAsia="Times New Roman" w:hAnsi="Times New Roman" w:cs="Times New Roman"/>
          <w:sz w:val="24"/>
          <w:szCs w:val="24"/>
        </w:rPr>
        <w:t>) aracılığıyla ulaşabilmektedir.</w:t>
      </w:r>
    </w:p>
    <w:p w:rsidR="00FE0B92" w:rsidRPr="00FE0B92" w:rsidRDefault="00FE0B92" w:rsidP="00FE0B92">
      <w:pPr>
        <w:ind w:firstLine="700"/>
        <w:jc w:val="both"/>
        <w:rPr>
          <w:rFonts w:ascii="Times New Roman" w:hAnsi="Times New Roman" w:cs="Times New Roman"/>
          <w:sz w:val="24"/>
          <w:szCs w:val="24"/>
        </w:rPr>
      </w:pPr>
      <w:r w:rsidRPr="00FE0B92">
        <w:rPr>
          <w:rFonts w:ascii="Times New Roman" w:hAnsi="Times New Roman" w:cs="Times New Roman"/>
          <w:sz w:val="24"/>
          <w:szCs w:val="24"/>
        </w:rPr>
        <w:t>Psikolojik danışmanlık ve kariyer hizmetleri Bkz. (</w:t>
      </w:r>
      <w:hyperlink r:id="rId213">
        <w:r w:rsidRPr="00FE0B92">
          <w:rPr>
            <w:rFonts w:ascii="Times New Roman" w:hAnsi="Times New Roman" w:cs="Times New Roman"/>
            <w:color w:val="1155CC"/>
            <w:sz w:val="24"/>
            <w:szCs w:val="24"/>
            <w:u w:val="single"/>
          </w:rPr>
          <w:t>https://pdrmer.hku.edu.tr/</w:t>
        </w:r>
      </w:hyperlink>
      <w:r w:rsidRPr="00FE0B92">
        <w:rPr>
          <w:rFonts w:ascii="Times New Roman" w:hAnsi="Times New Roman" w:cs="Times New Roman"/>
          <w:sz w:val="24"/>
          <w:szCs w:val="24"/>
        </w:rPr>
        <w:t>)</w:t>
      </w:r>
    </w:p>
    <w:p w:rsidR="00FE0B92" w:rsidRPr="00FE0B92" w:rsidRDefault="00FE0B92" w:rsidP="00FE0B92">
      <w:pPr>
        <w:ind w:firstLine="700"/>
        <w:jc w:val="both"/>
        <w:rPr>
          <w:rFonts w:ascii="Times New Roman" w:hAnsi="Times New Roman" w:cs="Times New Roman"/>
          <w:sz w:val="24"/>
          <w:szCs w:val="24"/>
        </w:rPr>
      </w:pPr>
      <w:r w:rsidRPr="00FE0B92">
        <w:rPr>
          <w:rFonts w:ascii="Times New Roman" w:hAnsi="Times New Roman" w:cs="Times New Roman"/>
          <w:sz w:val="24"/>
          <w:szCs w:val="24"/>
        </w:rPr>
        <w:t>Kariyer merkezi hizmetleri Bkz. (</w:t>
      </w:r>
      <w:hyperlink r:id="rId214">
        <w:r w:rsidRPr="00FE0B92">
          <w:rPr>
            <w:rFonts w:ascii="Times New Roman" w:eastAsia="Times New Roman" w:hAnsi="Times New Roman" w:cs="Times New Roman"/>
            <w:color w:val="0000FF"/>
            <w:sz w:val="24"/>
            <w:szCs w:val="24"/>
            <w:u w:val="single"/>
          </w:rPr>
          <w:t>https://kariyer.hku.edu.tr/</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Kariyer merkezi uygulamaları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 xml:space="preserve">İİSBF olarak bütün mezunlar ile iletişim içerisinde olunarak mezunların işe yerleşim sürecinde destek olmaktadır. </w:t>
      </w:r>
      <w:hyperlink r:id="rId215">
        <w:r w:rsidRPr="00FE0B92">
          <w:rPr>
            <w:rFonts w:ascii="Times New Roman" w:eastAsia="Times New Roman" w:hAnsi="Times New Roman" w:cs="Times New Roman"/>
            <w:color w:val="0000FF"/>
            <w:sz w:val="24"/>
            <w:szCs w:val="24"/>
            <w:u w:val="single"/>
          </w:rPr>
          <w:t>https://kariyer.hku.edu.tr/</w:t>
        </w:r>
      </w:hyperlink>
      <w:r w:rsidRPr="00FE0B92">
        <w:rPr>
          <w:rFonts w:ascii="Times New Roman" w:eastAsia="Times New Roman" w:hAnsi="Times New Roman" w:cs="Times New Roman"/>
          <w:sz w:val="24"/>
          <w:szCs w:val="24"/>
        </w:rPr>
        <w:t xml:space="preserve">  adresinde mezun bilgi sistemi yer almaktadır. Mezun öğrenci istihdam iş akışı </w:t>
      </w:r>
      <w:hyperlink r:id="rId216">
        <w:r w:rsidRPr="00FE0B92">
          <w:rPr>
            <w:rFonts w:ascii="Times New Roman" w:eastAsia="Times New Roman" w:hAnsi="Times New Roman" w:cs="Times New Roman"/>
            <w:b/>
            <w:bCs/>
            <w:color w:val="1155CC"/>
            <w:sz w:val="24"/>
            <w:szCs w:val="24"/>
            <w:u w:val="single"/>
          </w:rPr>
          <w:t>EK-43</w:t>
        </w:r>
      </w:hyperlink>
      <w:r w:rsidRPr="00FE0B92">
        <w:rPr>
          <w:rFonts w:ascii="Times New Roman" w:eastAsia="Times New Roman" w:hAnsi="Times New Roman" w:cs="Times New Roman"/>
          <w:sz w:val="24"/>
          <w:szCs w:val="24"/>
        </w:rPr>
        <w:t>’de verilmiştir.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Öğrencilerin katılımına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Öğrencilere sunulan hizmetlerle ilgili öğrenci geri bildirim araçlarının sonuçları ve izleme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Psikoloji Birikim Seminerleri PUKO Döngüsü </w:t>
      </w:r>
      <w:hyperlink r:id="rId217">
        <w:r w:rsidRPr="00FE0B92">
          <w:rPr>
            <w:rFonts w:ascii="Times New Roman" w:hAnsi="Times New Roman" w:cs="Times New Roman"/>
            <w:color w:val="1155CC"/>
            <w:sz w:val="24"/>
            <w:szCs w:val="24"/>
            <w:u w:val="single"/>
          </w:rPr>
          <w:t>EK-25</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color w:val="000000"/>
          <w:sz w:val="24"/>
          <w:szCs w:val="24"/>
        </w:rPr>
        <w:t>● Sürece ilişkin yapılan güncelleme ve iyileştirme kanıtlar</w:t>
      </w:r>
      <w:r w:rsidRPr="00FE0B92">
        <w:rPr>
          <w:rFonts w:ascii="Times New Roman" w:hAnsi="Times New Roman" w:cs="Times New Roman"/>
          <w:sz w:val="24"/>
          <w:szCs w:val="24"/>
        </w:rPr>
        <w:t>ı</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B.3.2. Akademik destek hizmetleri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Öğrencinin akademik gelişimini takip eden, yön gösteren, akademik sorunlarına ve kariyer planlamasına destek olan bir danışman öğretim üyesi bulunmaktadır. Danışmanlık sistemi öğrenci portfolyosu gibi yöntemlerle takip edilmekte ve iyileştirilmektedir. Öğrencilerin danışmanlarına erişimi kolaydır ve çeşitli erişimi olanakları (yüz yüze, çevrimiçi) bulunmaktadır. Psikolojik danışmanlık ve kariyer merkezi hizmetleri vardır, erişilebilirdir (yüz yüze ve çevrimiçi) ve öğrencilerin bilgisine sunulmuştur. Hizmetlerin yeterliliği takip edilmektedir.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04"/>
        <w:gridCol w:w="1985"/>
        <w:gridCol w:w="1843"/>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0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gelişimi ve kariyer planlamasına yönelik destek hizmetleri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gelişimi ve kariyer planlaması süreçlerine ilişkin tanımlı ilke ve kurallar bulunmaktadır. </w:t>
            </w:r>
          </w:p>
        </w:tc>
        <w:tc>
          <w:tcPr>
            <w:tcW w:w="180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 ve kariyer planlamasına yönelik destek hizmetleri tanımlı ilke ve kurallar dâhilinde yürütülmektedir. </w:t>
            </w:r>
          </w:p>
        </w:tc>
        <w:tc>
          <w:tcPr>
            <w:tcW w:w="1985"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öğrencilerin akademik gelişimi ve kariyer planlamasına ilişkin uygulamalar izlenmekte ve öğrencilerin katılımıyla iyileştirilmektedir.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Akademik destek hizmetleri için kullanılan kullanılan tanımlı süreçler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Varsa uzaktan eğitimde akademik ve teknik öğrenci danışmanlığı mekanizmaları ve tanımlı süreçler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Uzaktan eğitim süreci </w:t>
      </w:r>
      <w:hyperlink r:id="rId218">
        <w:r w:rsidRPr="00FE0B92">
          <w:rPr>
            <w:rFonts w:ascii="Times New Roman" w:hAnsi="Times New Roman" w:cs="Times New Roman"/>
            <w:color w:val="1155CC"/>
            <w:sz w:val="24"/>
            <w:szCs w:val="24"/>
            <w:u w:val="single"/>
          </w:rPr>
          <w:t>EK-41</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 Öğrencilerin danışmanlara erişimine ilişkin mekanizmalar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Öğrenciler, öğretim elemanlarına üniversite e-posta sistemi ve Öğrenci Bilgi Sistemi (OBS) üzerinden kolaylıkla erişim sağlayabilmektedir.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Psikolojik danışmanlık veya kariyer merkezi organizasyonel yapılanması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hyperlink r:id="rId219">
        <w:r w:rsidRPr="00FE0B92">
          <w:rPr>
            <w:rFonts w:ascii="Times New Roman" w:hAnsi="Times New Roman" w:cs="Times New Roman"/>
            <w:color w:val="1155CC"/>
            <w:sz w:val="24"/>
            <w:szCs w:val="24"/>
            <w:u w:val="single"/>
          </w:rPr>
          <w:t>https://kariyer.hku.edu.tr/wp-content/uploads/2021/12/KARIYER-MERKEZI-Stratejik-Plani.pdf</w:t>
        </w:r>
      </w:hyperlink>
      <w:r w:rsidRPr="00FE0B92">
        <w:rPr>
          <w:rFonts w:ascii="Times New Roman" w:hAnsi="Times New Roman" w:cs="Times New Roman"/>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Rehberlik, psikolojik danışmanlık ve kariyer hizmetlerine ilişkin planlama ve uygulamalar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Kariyer merkezi uygulamaları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“KPD001 Kariyer Planlama” dersi öğrencilerin seçmeli ders olarak alması için sunulmaktadır.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Öğrencilerin katılımına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KPD001 Kariyer Planlama dersi seçen öğrenci transkripti </w:t>
      </w:r>
      <w:hyperlink r:id="rId220">
        <w:r w:rsidRPr="00FE0B92">
          <w:rPr>
            <w:rFonts w:ascii="Times New Roman" w:hAnsi="Times New Roman" w:cs="Times New Roman"/>
            <w:color w:val="1155CC"/>
            <w:sz w:val="24"/>
            <w:szCs w:val="24"/>
            <w:u w:val="single"/>
          </w:rPr>
          <w:t>EK-44</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Öğrencilere sunulan hizmetlerle ilgili öğrenci geri bildirim araçlarının sonuçları ve izleme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hyperlink r:id="rId221">
        <w:r w:rsidRPr="00FE0B92">
          <w:rPr>
            <w:rFonts w:ascii="Times New Roman" w:hAnsi="Times New Roman" w:cs="Times New Roman"/>
            <w:color w:val="1155CC"/>
            <w:sz w:val="24"/>
            <w:szCs w:val="24"/>
            <w:u w:val="single"/>
          </w:rPr>
          <w:t>EK-18</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Sürece ilişkin yapılan güncelleme ve iyileştirme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B.3.3. Tesis ve altyapılar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Tesis ve altyapılar (yemekhane, yurt, teknoloji donanımlı çalışma alanları; sağlık, ulaşım, bilişim hizmetleri, uzaktan eğitim altyapısı) ihtiyaca uygun nitelik ve niceliktedir, erişilebilirdir ve öğrencilerin bilgisine/kullanımına sunulmuştur. Tesis ve altyapıların kullanımı irdelenmektedir.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1371"/>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uygun nitelik ve nicelikte tesisler ve altyapı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uygun nitelik ve nicelikte tesis ve altyapının (yemekhane, yurt, sağlık, kütüphane, ulaşım, bilgi ve iletişim altyapısı, uzaktan eğitim altyapısı vb.) kurulmasına ve kullanımına </w:t>
            </w:r>
            <w:r w:rsidRPr="00FE0B92">
              <w:rPr>
                <w:rFonts w:ascii="Times New Roman" w:hAnsi="Times New Roman" w:cs="Times New Roman"/>
                <w:color w:val="000000"/>
                <w:sz w:val="24"/>
                <w:szCs w:val="24"/>
              </w:rPr>
              <w:lastRenderedPageBreak/>
              <w:t xml:space="preserve">ilişkin planlamalar bulunmaktadır.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Kurumun genelinde tesis ve altyapı erişilebilirdir ve bunlardan fırsat eşitliğine dayalı olarak yararlanılmaktadır.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Tesis ve altyapının kullanımı izlenmekte ve ihtiyaçlar doğrultusunda iyileştirilmektedir.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FF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Örnek Kanıtlar</w:t>
      </w:r>
      <w:r w:rsidRPr="00FE0B92">
        <w:rPr>
          <w:rFonts w:ascii="Times New Roman" w:hAnsi="Times New Roman" w:cs="Times New Roman"/>
          <w:color w:val="000000"/>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Tesis ve altyapının kullanımına yönelik ilke ve kurallar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Erişim ve kullanıma ilişkin uygulamalar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76" w:lineRule="auto"/>
        <w:jc w:val="both"/>
        <w:rPr>
          <w:rFonts w:ascii="Times New Roman" w:hAnsi="Times New Roman" w:cs="Times New Roman"/>
          <w:b/>
          <w:bCs/>
          <w:color w:val="1155CC"/>
          <w:sz w:val="24"/>
          <w:szCs w:val="24"/>
          <w:u w:val="single"/>
        </w:rPr>
      </w:pPr>
      <w:r w:rsidRPr="00FE0B92">
        <w:rPr>
          <w:rFonts w:ascii="Times New Roman" w:hAnsi="Times New Roman" w:cs="Times New Roman"/>
          <w:sz w:val="24"/>
          <w:szCs w:val="24"/>
        </w:rPr>
        <w:t xml:space="preserve">Hasan Kalyoncu Üniversitesi kampüs imkanları link </w:t>
      </w:r>
      <w:r w:rsidRPr="00FE0B92">
        <w:rPr>
          <w:rFonts w:ascii="Times New Roman" w:hAnsi="Times New Roman" w:cs="Times New Roman"/>
          <w:b/>
          <w:bCs/>
          <w:sz w:val="24"/>
          <w:szCs w:val="24"/>
        </w:rPr>
        <w:t xml:space="preserve">: </w:t>
      </w:r>
      <w:hyperlink r:id="rId222">
        <w:r w:rsidRPr="00FE0B92">
          <w:rPr>
            <w:rFonts w:ascii="Times New Roman" w:hAnsi="Times New Roman" w:cs="Times New Roman"/>
            <w:b/>
            <w:bCs/>
            <w:color w:val="1155CC"/>
            <w:sz w:val="24"/>
            <w:szCs w:val="24"/>
            <w:u w:val="single"/>
          </w:rPr>
          <w:t>https://aday.hku.edu.tr/kampus-imkanlari/</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Tesis ve altyapının kurumsal büyüme ile ilişkili olarak gelişim durumu (Örneğin, birim sayısındaki artış ile fiziksel alanlardaki artış arasındaki ilişki gibi)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color w:val="000000"/>
          <w:sz w:val="24"/>
          <w:szCs w:val="24"/>
        </w:rPr>
        <w:t>● Kurumda uzaktan eğitim programları ve uygulamaları varsa; bunlara yönelik alt yapı, tesis, donanım ve yazılım durumları</w:t>
      </w:r>
    </w:p>
    <w:p w:rsidR="00FE0B92" w:rsidRPr="00FE0B92" w:rsidRDefault="00FE0B92" w:rsidP="00FE0B92">
      <w:pPr>
        <w:spacing w:after="0" w:line="276" w:lineRule="auto"/>
        <w:jc w:val="both"/>
        <w:rPr>
          <w:rFonts w:ascii="Times New Roman" w:hAnsi="Times New Roman" w:cs="Times New Roman"/>
          <w:sz w:val="24"/>
          <w:szCs w:val="24"/>
        </w:rPr>
      </w:pPr>
      <w:hyperlink r:id="rId223">
        <w:r w:rsidRPr="00FE0B92">
          <w:rPr>
            <w:rFonts w:ascii="Times New Roman" w:hAnsi="Times New Roman" w:cs="Times New Roman"/>
            <w:color w:val="1155CC"/>
            <w:sz w:val="24"/>
            <w:szCs w:val="24"/>
            <w:u w:val="single"/>
          </w:rPr>
          <w:t>https://uzom.hku.edu.tr/</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Tesis ve altyapı hizmetlerinin izlenmesi, çeşitlendirilmesi ve iyileştirilmesine ilişkin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B.3.4. Dezavantajlı gruplar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Dezavantajlı, kırılgan ve az temsil edilen grupların (engelli, yoksul, azınlık, göçmen vb.) eğitim olanaklarına erişimi eşitlik, hakkaniyet, çeşitlilik ve kapsayıcılık gözetilerek sağlanmaktadır. </w:t>
      </w:r>
      <w:r w:rsidRPr="00FE0B92">
        <w:rPr>
          <w:rFonts w:ascii="Times New Roman" w:hAnsi="Times New Roman" w:cs="Times New Roman"/>
          <w:color w:val="000000"/>
          <w:sz w:val="24"/>
          <w:szCs w:val="24"/>
        </w:rPr>
        <w:lastRenderedPageBreak/>
        <w:t>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04"/>
        <w:gridCol w:w="1843"/>
        <w:gridCol w:w="2126"/>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80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35"/>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dezavantajlı grupların eğitim olanaklarına erişimine ilişkin planlamalar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Dezavantajlı grupların eğitim olanaklarına nitelikli ve adil erişimine ilişkin planlamalar bulunmaktadır. </w:t>
            </w:r>
          </w:p>
        </w:tc>
        <w:tc>
          <w:tcPr>
            <w:tcW w:w="180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Dezavantajlı grupların eğitim olanaklarına erişimine ilişkin uygulamalar yürütülmektedir.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Dezavantajlı grupların eğitim olanaklarına erişimine yönelik uygulamalar izlenmekte ve dezavantajlı grupların görüşleri de alınarak iyileştirilmektedir. </w:t>
            </w:r>
          </w:p>
        </w:tc>
        <w:tc>
          <w:tcPr>
            <w:tcW w:w="212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Dezavantajlı öğrenci gruplarına sunulacak hizmetlerle ilgili planlama ve uygulamalar (Kurullarda temsil, engelsiz üniversite uygulamaları, varsa uzaktan eğitim süreçlerindeki uygulamalar vb.)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color w:val="1155CC"/>
          <w:sz w:val="24"/>
          <w:szCs w:val="24"/>
          <w:u w:val="single"/>
        </w:rPr>
      </w:pPr>
      <w:hyperlink r:id="rId224">
        <w:r w:rsidRPr="00FE0B92">
          <w:rPr>
            <w:rFonts w:ascii="Times New Roman" w:hAnsi="Times New Roman" w:cs="Times New Roman"/>
            <w:color w:val="1155CC"/>
            <w:sz w:val="24"/>
            <w:szCs w:val="24"/>
            <w:u w:val="single"/>
          </w:rPr>
          <w:t>https://www.hku.edu.tr/haberler/surdurulebilir-ve-erisilebilir-egitim-icin-engelsiz-universite/</w:t>
        </w:r>
      </w:hyperlink>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Engelli öğrenciler için ek bir gözetmen eşliğinde hem dezavantajlı öğrencileri hem de diğer öğrencileri etkilemeyecek şekilde gerekliyse farklı bir derslikte sınav süreci gerçekleştirilmektedir.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Çevrimiçi sınavlar Uzaktan Eğitim Sistemi (</w:t>
      </w:r>
      <w:hyperlink r:id="rId225">
        <w:r w:rsidRPr="00FE0B92">
          <w:rPr>
            <w:rFonts w:ascii="Times New Roman" w:hAnsi="Times New Roman" w:cs="Times New Roman"/>
            <w:color w:val="1155CC"/>
            <w:sz w:val="24"/>
            <w:szCs w:val="24"/>
            <w:u w:val="single"/>
          </w:rPr>
          <w:t>https://oys.hku.edu.tr/</w:t>
        </w:r>
      </w:hyperlink>
      <w:r w:rsidRPr="00FE0B92">
        <w:rPr>
          <w:rFonts w:ascii="Times New Roman" w:hAnsi="Times New Roman" w:cs="Times New Roman"/>
          <w:sz w:val="24"/>
          <w:szCs w:val="24"/>
        </w:rPr>
        <w:t>) üzerinden uygulanmaktadır.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Dezavantajlı gruplardan alınan geri bildirimlerin izleme ve iyileştirme mekanizmalarında kullanıldığına ilişkin belgeler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Bulunmamaktır.</w:t>
      </w:r>
      <w:r w:rsidRPr="00FE0B92">
        <w:rPr>
          <w:rFonts w:ascii="Times New Roman" w:hAnsi="Times New Roman" w:cs="Times New Roman"/>
          <w:sz w:val="24"/>
          <w:szCs w:val="24"/>
        </w:rPr>
        <w:tab/>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Engelsiz üniversite uygulamalarına ilişkin izleme ve iyileştirme kanıtları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B.3.5. Sosyal, kültürel, sportif faaliyetler</w:t>
      </w:r>
      <w:r w:rsidRPr="00FE0B92">
        <w:rPr>
          <w:rFonts w:ascii="Times New Roman" w:hAnsi="Times New Roman" w:cs="Times New Roman"/>
          <w:color w:val="000000"/>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Öğrenci toplulukları ve bu toplulukların etkinlikleri, sosyal, kültürel ve sportif faaliyetlerine yönelik mekân, bütçe ve rehberlik desteği vardır. Ayrıca sosyal, kültürel, sportif faaliyetleri </w:t>
      </w:r>
      <w:r w:rsidRPr="00FE0B92">
        <w:rPr>
          <w:rFonts w:ascii="Times New Roman" w:hAnsi="Times New Roman" w:cs="Times New Roman"/>
          <w:color w:val="000000"/>
          <w:sz w:val="24"/>
          <w:szCs w:val="24"/>
        </w:rPr>
        <w:lastRenderedPageBreak/>
        <w:t>yürüten ve yöneten idari örgütlenme mevcuttur. Gerçekleştirilen faaliyetler izlenmekte, ihtiyaçlar doğrultusunda iyileştirilmektedir.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46"/>
        <w:gridCol w:w="1843"/>
        <w:gridCol w:w="1984"/>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4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38"/>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Kurumda uygun nitelik ve nicelikte sosyal, kültürel ve sportif faaliyet olanakları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Sosyal, kültürel ve sportif faaliyet olanaklarının yaratılmasına ilişkin planlamalar bulunmaktadır. </w:t>
            </w:r>
          </w:p>
        </w:tc>
        <w:tc>
          <w:tcPr>
            <w:tcW w:w="194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sosyal, kültürel ve sportif faaliyetler erişilebilirdir ve bunlardan fırsat eşitliğine dayalı olarak yararlanılmaktadır. </w:t>
            </w:r>
          </w:p>
        </w:tc>
        <w:tc>
          <w:tcPr>
            <w:tcW w:w="184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Sosyal, kültürel ve sportif faaliyet mekanizmaları izlenmekte,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Ihtiyaçlar/talepler doğrultusunda faaliyetler çeşitlendirilmekte ve iyileştirilmektedir. </w:t>
            </w:r>
          </w:p>
        </w:tc>
        <w:tc>
          <w:tcPr>
            <w:tcW w:w="1984"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Sosyal, kültürel ve sportif faaliyetlerin planlanması ve yürütülmesine ilişkin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Üniversitenin Sağlık Kültür ve Spor Daire Başkanlığı, öğrencinin bu alanlarda gerçekleştirmek istediği faaliyetlere yardımcı olmaktadır. Üniversitemizde Sağlık Kültür Spor (SKS) birimine bağlı olan 52 aktif öğrenci topluluğu yer almaktadır. Öğrencilerimize sunulan olanaklar </w:t>
      </w:r>
      <w:hyperlink r:id="rId226">
        <w:r w:rsidRPr="00FE0B92">
          <w:rPr>
            <w:rFonts w:ascii="Times New Roman" w:hAnsi="Times New Roman" w:cs="Times New Roman"/>
            <w:color w:val="0563C1"/>
            <w:sz w:val="24"/>
            <w:szCs w:val="24"/>
            <w:u w:val="single"/>
          </w:rPr>
          <w:t>https://sks.hku.edu.tr/</w:t>
        </w:r>
      </w:hyperlink>
      <w:r w:rsidRPr="00FE0B92">
        <w:rPr>
          <w:rFonts w:ascii="Times New Roman" w:hAnsi="Times New Roman" w:cs="Times New Roman"/>
          <w:sz w:val="24"/>
          <w:szCs w:val="24"/>
        </w:rPr>
        <w:t xml:space="preserve">  bağlantısında yer almaktadır.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 xml:space="preserve">Fakültemiz bünyesinde “ İşletme Topluluğu”, “Lojsitik Topluluğu”, “ Uluslararası İlişkiler Topluluğu” , “ Ekonomi Topluluğu”, “Minik Patiler Hayvan Hakları ve Hayvanları Koruma Topluluğu” bulunmaktadır. </w:t>
      </w:r>
    </w:p>
    <w:p w:rsidR="00FE0B92" w:rsidRPr="00FE0B92" w:rsidRDefault="00FE0B92" w:rsidP="00FE0B92">
      <w:pPr>
        <w:jc w:val="both"/>
        <w:rPr>
          <w:rFonts w:ascii="Times New Roman" w:hAnsi="Times New Roman" w:cs="Times New Roman"/>
          <w:sz w:val="24"/>
          <w:szCs w:val="24"/>
        </w:rPr>
      </w:pPr>
      <w:r w:rsidRPr="00FE0B92">
        <w:rPr>
          <w:rFonts w:ascii="Times New Roman" w:hAnsi="Times New Roman" w:cs="Times New Roman"/>
          <w:sz w:val="24"/>
          <w:szCs w:val="24"/>
        </w:rPr>
        <w:t>Psikolojik danışmanlık ve kariyer hizmetleri Bkz. (</w:t>
      </w:r>
      <w:hyperlink r:id="rId227">
        <w:r w:rsidRPr="00FE0B92">
          <w:rPr>
            <w:rFonts w:ascii="Times New Roman" w:hAnsi="Times New Roman" w:cs="Times New Roman"/>
            <w:color w:val="1155CC"/>
            <w:sz w:val="24"/>
            <w:szCs w:val="24"/>
            <w:u w:val="single"/>
          </w:rPr>
          <w:t>https://pdrmer.hku.edu.tr/</w:t>
        </w:r>
      </w:hyperlink>
      <w:r w:rsidRPr="00FE0B92">
        <w:rPr>
          <w:rFonts w:ascii="Times New Roman" w:hAnsi="Times New Roman" w:cs="Times New Roman"/>
          <w:sz w:val="24"/>
          <w:szCs w:val="24"/>
        </w:rPr>
        <w:t>)</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Yıl içerisinde öğrencilere yönelik yıllık sportif, kültürel, sosyal faaliyetlerin listesi (Faaliyet türü, konusu, katılımcı sayısı vb. bilgilerle)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İktisat bölümünden İKT103 Sosyal Sorumluluk Projeleri dersi faaliyeti kapsamında “Akıl ve Zeka Sınıfı Projesine Destek” kermesi yapılmıştır.</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noProof/>
          <w:sz w:val="24"/>
          <w:szCs w:val="24"/>
        </w:rPr>
        <w:lastRenderedPageBreak/>
        <w:drawing>
          <wp:inline distT="114300" distB="114300" distL="114300" distR="114300" wp14:anchorId="2F50DA35" wp14:editId="4BCFE471">
            <wp:extent cx="5760410" cy="42037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8"/>
                    <a:srcRect/>
                    <a:stretch>
                      <a:fillRect/>
                    </a:stretch>
                  </pic:blipFill>
                  <pic:spPr>
                    <a:xfrm>
                      <a:off x="0" y="0"/>
                      <a:ext cx="5760410" cy="4203700"/>
                    </a:xfrm>
                    <a:prstGeom prst="rect">
                      <a:avLst/>
                    </a:prstGeom>
                    <a:ln/>
                  </pic:spPr>
                </pic:pic>
              </a:graphicData>
            </a:graphic>
          </wp:inline>
        </w:drawing>
      </w:r>
    </w:p>
    <w:p w:rsidR="00FE0B92" w:rsidRPr="00FE0B92" w:rsidRDefault="00FE0B92" w:rsidP="00FE0B92">
      <w:pP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Faaliyetlerin erişilebilirliği ve fırsat eşitliğini gözettiğine dair kanıt örnekleri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Faaliyetlerin çeşitliliği ve paydaş geribildirimlerinin göze alındığını gösteren kanıtlar </w:t>
      </w:r>
    </w:p>
    <w:p w:rsidR="00FE0B92" w:rsidRPr="00FE0B92" w:rsidRDefault="00FE0B92" w:rsidP="00FE0B92">
      <w:pPr>
        <w:spacing w:after="0" w:line="240" w:lineRule="auto"/>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Sosyal, kültürel ve sportif faaliyetlerin izlenmesine ilişkin araçlar, izleme raporları, iyileştirme ve çeşitlendirme kanıtları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Sosyal Sorumluluk Projeleri dersi kapsamında gerçekleştirilen faaliyetler İİSBF Sınav Evrakı Teslim Tutanağına uyumlu şekilde sınav zarfı oluşturularak fakülteye teslim edilir.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sz w:val="24"/>
          <w:szCs w:val="24"/>
        </w:rPr>
        <w:t>Bulunmamaktadır.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FF0000"/>
          <w:sz w:val="24"/>
          <w:szCs w:val="24"/>
        </w:rPr>
      </w:pPr>
      <w:r w:rsidRPr="00FE0B92">
        <w:rPr>
          <w:rFonts w:ascii="Times New Roman" w:hAnsi="Times New Roman" w:cs="Times New Roman"/>
          <w:b/>
          <w:bCs/>
          <w:color w:val="FF0000"/>
          <w:sz w:val="24"/>
          <w:szCs w:val="24"/>
        </w:rPr>
        <w:t>B.4. Öğretim Kadrosu</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B.4.1. Atama, yükseltme ve görevlendirme kriterleri</w:t>
      </w:r>
      <w:r w:rsidRPr="00FE0B92">
        <w:rPr>
          <w:rFonts w:ascii="Times New Roman" w:hAnsi="Times New Roman" w:cs="Times New Roman"/>
          <w:color w:val="000000"/>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Öğretim elemanı (uluslararası öğretim elemanları dahil) atama, yükseltme ve görevlendirme süreç ve kriterleri belirlenmiş ve kamuoyuna açıktır. İlgili süreç ve kriterler akademik liyakati gözetip, fırsat eşitliğini sağlayacak niteliktedir. Uygulamanın kriterlere uygun olduğu kanıtlanmaktadır. Öğretim elemanı ders yükü ve dağılım dengesi şeffaf olarak paylaşılır. Kurumun öğretim üyesinden beklentisi bireylerce bilinir. Kurum dışından ders vermek üzere görevlendirilenlerin seçiminde liyakate dikkat edilir ve yarıyıl sonunda performanslarının değerlendirilmesi şeffaf ve etkindir. Kurumda eğitim-öğretim ilkelerine ve kültürüne uyum gözetilmektedir.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58"/>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65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38"/>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atama, yükseltme ve görevlendirme süreçleri tanımlanmamıştır.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atama, yükseltme ve görevlendirme kriterleri tanımlanmış; ancak planlamada alana özgü ihtiyaçlar irdelenmemiştir.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tüm alanlar için tanımlı ve paydaşlarca bilinen atama, yükseltme ve görevlendirme kriterleri uygulanmakta ve karar almalarda (eğitim-öğretim kadrosunun işe alınması, atanması, yükseltilmesi ve ders görevlendirmeleri vb.) kullanılmaktadır.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Atama, yükseltme ve görevlendirme uygulamalarının sonuçları izlenmekte ve izlem sonuçları değerlendirilerek önlemler alınmaktadır. </w:t>
            </w:r>
          </w:p>
        </w:tc>
        <w:tc>
          <w:tcPr>
            <w:tcW w:w="165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lastRenderedPageBreak/>
        <w:t xml:space="preserve">Örnek Kanıtlar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Öğretim elemanı atama, yükseltme ve görevlendirme kriterlerinin tanımlı ve kamuoyuna açık olduğunu gösterir kanıtlar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Hasan Kalyoncu Üniversitesi </w:t>
      </w:r>
      <w:r w:rsidRPr="00FE0B92">
        <w:rPr>
          <w:rFonts w:ascii="Times New Roman" w:hAnsi="Times New Roman" w:cs="Times New Roman"/>
          <w:i/>
          <w:iCs/>
          <w:sz w:val="24"/>
          <w:szCs w:val="24"/>
        </w:rPr>
        <w:t>Öğretim Üyeliğine Yükseltilme ve Atama Yönetmeliği</w:t>
      </w:r>
      <w:r w:rsidRPr="00FE0B92">
        <w:rPr>
          <w:rFonts w:ascii="Times New Roman" w:hAnsi="Times New Roman" w:cs="Times New Roman"/>
          <w:sz w:val="24"/>
          <w:szCs w:val="24"/>
        </w:rPr>
        <w:t>’ne göre;</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Başvurular ve Ön değerlendirme</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Madde 6- İlan edilen öğretim üyeliği kadrolarına başvuracak adaylar, 2547 sayılı Kanun ve Öğretim Üyeliğine Yükseltilme ve Atanma Yönetmeliği’nce gerekli görülen belgelerle birlikte, Hasan Kalyoncu Üniversitesi Öğretim Üyeliğine Yükseltilme ve Atanma Kriterleri çerçevesinde istenen belgeleri Doçentlik ve Profesörlük için Rektörlüklere, Doktor Öğretim Üyeleri için ilgili birimlere sunarlar. Ayrıca, dosyada, bütün belgelerin elektronik ortamda da dosyaya konulması gerekir.</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Madde 7- Öğretim üyeliğine yükseltilme ve atamalarda Doçent ve Profesör kadrolarına başvuran adayların gerekli bütün belgeleri içeren dosyaları Rektörlükçe oluşturulan Akademik Değerlendirme Komisyonu tarafından incelenir. Komisyon, her alandan bir Profesörden oluşur ve üyelerin görev süreleri iki yıldır. Bu incelemede; ilgili evrakların doğruluğu ile adayların Hasan Kalyoncu Üniversitesi Öğretim Üyeliğine Yükseltilme ve Atanma Kriterlerini sağlayıp sağlayamadıkları değerlendirilir. Eksik evrakların tamamlanması ve hataların düzeltilmesi istenir. Daha sonra, incelenen dosyalara ilişkin olumlu veya olumsuz görüş içeren rapor Rektörlük makamına sunulur.</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Madde 8- Doktor Öğretim Üyeliği kadrolarına başvuran adayların dosyalarının ön değerlendirmesi ilgili dekanlık/müdürlük tarafından yapılır.</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Başvuru Şartları</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Madde 9- İlan edilen kadrolara başvurabilmek için, kadro derecesine göre aşağıdaki şartları yerine getirmiş olmak gerekmektedir.</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Doktor Öğretim Üyeliği için;</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a) 657 sayılı Kanun’un 48. maddesindeki genel şartlara sahip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b) Doktora yapmış, tıpta uzmanlık unvanını almış ve ilgili dallardan birinde sanatta yeterlik kazanmış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c) İlgili birimin yönetim kurulunca biri o dilin öğretim üyesi olmak üzere seçilecek üç kişilik bir jüri tarafından adayın bilim alanında yapılacak Türkçeden yabancı dile ve yabancı dilden Türkçeye 150-200 kelimelik bir metnin çevirisi biçimindeki sınavda başarılı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d) Ayrıca, ilgili alanda aşağıda yer alan Hasan Kalyoncu Üniversitesi Öğretim Üyeliğine Yükseltilme ve Atanma Kriterlerini sağlıyor olmak.</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Doçentlik için:</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lastRenderedPageBreak/>
        <w:t>a) 657 sayılı Kanun’un 48. maddesindeki genel şartlara sahip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b) Doçentlik unvanını almış olmak veya yurtdışında doçentliğe denk bir görevde bulunanların Üniversitelerarası Kurulun bu denkliği onayladığını belirtil bir belgeyi almış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c) Doçentlik Sınav Yönetmeliği’nin Temel Alanları ile ilgili asgari başvuru koşullarını sağlamış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d) Ayrıca, ilgili alanda aşağıda yer alan Hasan Kalyoncu Üniversitesi Öğretim Üyeliğine Yükseltilme ve Atanma Kriterlerini sağlıyor olmak.</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Profesörlük için:</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a) 657 sayılı Kanun’un 48. maddesindeki genel şartlara sahip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b) Doçent unvanını aldıktan sonra en az beş yıl süreyle, açık bulunan profesörlük kadrosu ile ilgili bilim alanında çalışmış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c) Doçent unvanını aldıktan sonra, ilgili bilim alanında özgün yayınlar veya çalışmalar yapmış olmak (yayınlardan biri “başlıca araştırma eseri” olarak belirtilmelidir);</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d) 2547 sayılı Kanun’un 27. maddesi gereğince doçentlik sınavını başarmış sayılarak yabancı ülkelerde aldığı unvanın eşdeğerliliği kabul edilmiş olup, Öğretim Üyeliğine Yükseltilme ve Atanma Yönetmeliği’nin 18. maddesindeki şartları yerine getirmiş bulunmak (bunların doçentlikteki hizmet süreleri, unvanı yabancı ülkede aldıkları tarihten başlar);</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e) 2547 sayılı Kanun’un 28. maddesi gereğince profesörlüklerinin Türkiye’de geçerliliği Üniversitelerarası Kurul kararıyla kabul edilmiş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f) Doçent unvanı aldıktan sonra, Doçentlik Sınav Yönetmeliği’nin Temel Alanları ile ilgili asgari başvuru koşullarını bir kez daha sağlamış olmak;</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g) Ayrıca, doçent unvanı aldıktan sonra; ilgili alanda aşağıda yer alan Hasan Kalyoncu Üniversitesi Öğretim Üyeliğine Yükseltilme ve Atanma Kriterlerini sağlıyor olmak.</w:t>
      </w:r>
    </w:p>
    <w:p w:rsidR="00FE0B92" w:rsidRPr="00FE0B92" w:rsidRDefault="00FE0B92" w:rsidP="00FE0B92">
      <w:pPr>
        <w:spacing w:before="240" w:after="240" w:line="276" w:lineRule="auto"/>
        <w:ind w:firstLine="700"/>
        <w:jc w:val="both"/>
        <w:rPr>
          <w:rFonts w:ascii="Times New Roman" w:hAnsi="Times New Roman" w:cs="Times New Roman"/>
          <w:b/>
          <w:bCs/>
          <w:sz w:val="24"/>
          <w:szCs w:val="24"/>
        </w:rPr>
      </w:pPr>
      <w:r w:rsidRPr="00FE0B92">
        <w:rPr>
          <w:rFonts w:ascii="Times New Roman" w:hAnsi="Times New Roman" w:cs="Times New Roman"/>
          <w:b/>
          <w:bCs/>
          <w:sz w:val="24"/>
          <w:szCs w:val="24"/>
        </w:rPr>
        <w:t>Jüri Değerlendirmesi ve Atama</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Madde 10- Akademik Değerlendirme Komisyonu tarafından adaylar hakkında hazırlanmış olan raporlar rektörlük tarafından değerlendirilir. Hakkında olumsuz görüş bildirilmiş dosyalar hakkında bir şey yapılmaz ve durum başvuru sahibine ilgili birim tarafından yazılı olarak bildirilir.</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 xml:space="preserve">Madde 11- HKÜ Akademik Değerlendirme Komisyonu tarafından yapılan ön değerlendirme sonucunda olumlu görüş bildirilen ve Rektör tarafından da uygun bulunan dosyalar, bilimsel değerlendirme için Üniversite Yönetim Kurulu tarafından YÖK Öğretim Üyeliğine Yükseltilme ve Atanma Yönetmeliği hükümlerine uygun olarak seçilecek jüri </w:t>
      </w:r>
      <w:r w:rsidRPr="00FE0B92">
        <w:rPr>
          <w:rFonts w:ascii="Times New Roman" w:hAnsi="Times New Roman" w:cs="Times New Roman"/>
          <w:sz w:val="24"/>
          <w:szCs w:val="24"/>
        </w:rPr>
        <w:lastRenderedPageBreak/>
        <w:t>üyelerine gönderilir. Jüri üyeleri; adayların akademik, bilimsel ve sanatsal niteliklerini ayrıntılı olarak ortaya koyacak analitik inceleme sonunda adayların ilgili bilim/sanat dalına uygunluk, bilimsel/sanatsal nitelik, mesleki tecrübe, eğitim-öğretim ve topluma katkılarını yansıtan kapsamlı birer kişisel rapor hazırlar ve Rektörlüğe sunarlar.</w:t>
      </w:r>
    </w:p>
    <w:p w:rsidR="00FE0B92" w:rsidRPr="00FE0B92" w:rsidRDefault="00FE0B92" w:rsidP="00FE0B92">
      <w:pPr>
        <w:spacing w:before="240" w:after="240" w:line="276" w:lineRule="auto"/>
        <w:ind w:firstLine="700"/>
        <w:jc w:val="both"/>
        <w:rPr>
          <w:rFonts w:ascii="Times New Roman" w:hAnsi="Times New Roman" w:cs="Times New Roman"/>
          <w:sz w:val="24"/>
          <w:szCs w:val="24"/>
        </w:rPr>
      </w:pPr>
      <w:r w:rsidRPr="00FE0B92">
        <w:rPr>
          <w:rFonts w:ascii="Times New Roman" w:hAnsi="Times New Roman" w:cs="Times New Roman"/>
          <w:sz w:val="24"/>
          <w:szCs w:val="24"/>
        </w:rPr>
        <w:t>Madde 12- Rektör tarafından görüşülmek üzere Yönetim kuruluna getirilen dosyalar hakkında karar verilir ve karar olumlu ise Rektör tarafından atama yapılır.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Akademik kadronun uzmanlık alanı ile yürüttükleri ders arasında uyumun sağlanmasına yönelik uygulamalar </w:t>
      </w:r>
    </w:p>
    <w:p w:rsidR="00FE0B92" w:rsidRPr="00FE0B92" w:rsidRDefault="00FE0B92" w:rsidP="00FE0B92">
      <w:pPr>
        <w:spacing w:after="0" w:line="276" w:lineRule="auto"/>
        <w:jc w:val="both"/>
        <w:rPr>
          <w:rFonts w:ascii="Times New Roman" w:hAnsi="Times New Roman" w:cs="Times New Roman"/>
          <w:b/>
          <w:bCs/>
          <w:sz w:val="24"/>
          <w:szCs w:val="24"/>
        </w:rPr>
      </w:pPr>
      <w:r w:rsidRPr="00FE0B92">
        <w:rPr>
          <w:rFonts w:ascii="Times New Roman" w:hAnsi="Times New Roman" w:cs="Times New Roman"/>
          <w:sz w:val="24"/>
          <w:szCs w:val="24"/>
        </w:rPr>
        <w:t xml:space="preserve">Her dönem başında bölümler öğretim üyeleri ders yükleri ve ders dağılımları uzmanlık alanlarına göre belirlenir.  kanıt </w:t>
      </w:r>
      <w:r w:rsidRPr="00FE0B92">
        <w:rPr>
          <w:rFonts w:ascii="Times New Roman" w:hAnsi="Times New Roman" w:cs="Times New Roman"/>
          <w:b/>
          <w:bCs/>
          <w:sz w:val="24"/>
          <w:szCs w:val="24"/>
        </w:rPr>
        <w:t xml:space="preserve"> </w:t>
      </w:r>
      <w:hyperlink r:id="rId229">
        <w:r w:rsidRPr="00FE0B92">
          <w:rPr>
            <w:rFonts w:ascii="Times New Roman" w:hAnsi="Times New Roman" w:cs="Times New Roman"/>
            <w:b/>
            <w:bCs/>
            <w:color w:val="1155CC"/>
            <w:sz w:val="24"/>
            <w:szCs w:val="24"/>
            <w:u w:val="single"/>
          </w:rPr>
          <w:t>EK-45</w:t>
        </w:r>
      </w:hyperlink>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Uzmanlık alanı dışında veya öğretim üyelerinin yetersiz olduğu durumlarda derse yönelik kurumdışı görevlendirme yapılır.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Görevlendirme öğretim üyesinin uzmanlık alanına göre belirlenir. </w:t>
      </w:r>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Örnek için bkz. </w:t>
      </w:r>
      <w:hyperlink r:id="rId230">
        <w:r w:rsidRPr="00FE0B92">
          <w:rPr>
            <w:rFonts w:ascii="Times New Roman" w:hAnsi="Times New Roman" w:cs="Times New Roman"/>
            <w:b/>
            <w:bCs/>
            <w:color w:val="1155CC"/>
            <w:sz w:val="24"/>
            <w:szCs w:val="24"/>
            <w:u w:val="single"/>
          </w:rPr>
          <w:t>EK-19</w:t>
        </w:r>
      </w:hyperlink>
    </w:p>
    <w:p w:rsidR="00FE0B92" w:rsidRPr="00FE0B92" w:rsidRDefault="00FE0B92" w:rsidP="00FE0B92">
      <w:pPr>
        <w:spacing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Uygulama mevcut ancak ders dağılımları akademik personelin uzmanlık alanına göre yapılmaktadır.</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 Atama, yükseltme ve görevlendirme kriterleri izleme ve iyileştirme kanıtları </w:t>
      </w:r>
    </w:p>
    <w:p w:rsidR="00FE0B92" w:rsidRPr="00FE0B92" w:rsidRDefault="00FE0B92" w:rsidP="00FE0B92">
      <w:pPr>
        <w:tabs>
          <w:tab w:val="left" w:pos="3648"/>
        </w:tabs>
        <w:spacing w:before="240" w:after="0" w:line="276" w:lineRule="auto"/>
        <w:rPr>
          <w:rFonts w:ascii="Times New Roman" w:hAnsi="Times New Roman" w:cs="Times New Roman"/>
          <w:sz w:val="24"/>
          <w:szCs w:val="24"/>
        </w:rPr>
      </w:pPr>
      <w:r w:rsidRPr="00FE0B92">
        <w:rPr>
          <w:rFonts w:ascii="Times New Roman" w:hAnsi="Times New Roman" w:cs="Times New Roman"/>
          <w:sz w:val="24"/>
          <w:szCs w:val="24"/>
        </w:rPr>
        <w:t>Eğitim kadrosunun atama ve yükseltme kriterleri  linki şu şekilde verilmektedir.</w:t>
      </w:r>
      <w:hyperlink r:id="rId231">
        <w:r w:rsidRPr="00FE0B92">
          <w:rPr>
            <w:rFonts w:ascii="Times New Roman" w:hAnsi="Times New Roman" w:cs="Times New Roman"/>
            <w:color w:val="1155CC"/>
            <w:sz w:val="24"/>
            <w:szCs w:val="24"/>
            <w:u w:val="single"/>
          </w:rPr>
          <w:t>https://www.hku.edu.tr/wp-content/uploads/2018/03/hku-atama-yukseltilme-yonergesi.pdf</w:t>
        </w:r>
      </w:hyperlink>
    </w:p>
    <w:p w:rsidR="00FE0B92" w:rsidRPr="00FE0B92" w:rsidRDefault="00FE0B92" w:rsidP="00FE0B92">
      <w:pPr>
        <w:spacing w:after="0" w:line="276" w:lineRule="auto"/>
        <w:jc w:val="both"/>
        <w:rPr>
          <w:rFonts w:ascii="Times New Roman" w:hAnsi="Times New Roman" w:cs="Times New Roman"/>
          <w:b/>
          <w:bCs/>
          <w:sz w:val="24"/>
          <w:szCs w:val="24"/>
        </w:rPr>
      </w:pPr>
      <w:hyperlink r:id="rId232">
        <w:r w:rsidRPr="00FE0B92">
          <w:rPr>
            <w:rFonts w:ascii="Times New Roman" w:hAnsi="Times New Roman" w:cs="Times New Roman"/>
            <w:b/>
            <w:bCs/>
            <w:color w:val="1155CC"/>
            <w:sz w:val="24"/>
            <w:szCs w:val="24"/>
            <w:u w:val="single"/>
          </w:rPr>
          <w:t>EK-46</w:t>
        </w:r>
      </w:hyperlink>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Standart uygulamalar ve mevzuatın yanı sıra kurumun ihtiyaçları doğrultusunda geliştirdiği özgün yaklaşım ve uygulamalarına ilişkin kanıtla</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b/>
          <w:bCs/>
          <w:color w:val="000000"/>
          <w:sz w:val="24"/>
          <w:szCs w:val="24"/>
        </w:rPr>
        <w:t>B.4.2. Öğretim yetkinlikleri ve gelişimi</w:t>
      </w:r>
      <w:r w:rsidRPr="00FE0B92">
        <w:rPr>
          <w:rFonts w:ascii="Times New Roman" w:hAnsi="Times New Roman" w:cs="Times New Roman"/>
          <w:color w:val="000000"/>
          <w:sz w:val="24"/>
          <w:szCs w:val="24"/>
        </w:rPr>
        <w:t xml:space="preserve"> </w:t>
      </w:r>
    </w:p>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FF0000"/>
          <w:sz w:val="24"/>
          <w:szCs w:val="24"/>
        </w:rPr>
      </w:pPr>
      <w:r w:rsidRPr="00FE0B92">
        <w:rPr>
          <w:rFonts w:ascii="Times New Roman" w:hAnsi="Times New Roman" w:cs="Times New Roman"/>
          <w:color w:val="000000"/>
          <w:sz w:val="24"/>
          <w:szCs w:val="24"/>
        </w:rPr>
        <w:t>Öğretim yetkinliği geliştirme süreçleri ihtiyaç analizleri temelinde planlanır, yaygın biçimde yürütülür ve etkililiği düzenli olarak izlenir.Tüm öğretim elemanlarının etkileşimli-aktif ders verme yöntemlerini ve uzaktan eğitim süreçlerini öğrenmeleri ve kullanmaları için sistematik eğiticilerin eğitimi etkinlikleri (kurs, çalıştay, ders, seminer vb.) ve bunu üstlenecek/ gerçekleştirecek öğretme-öğrenme merkezi yapılanması vardır. Öğretim elemanlarının pedagojik ve teknolojik yeterlilikleri artırılmaktadır. Kurumun öğretim yetkinliği geliştirme performansı değerlendirilmektedir.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ab/>
      </w:r>
    </w:p>
    <w:tbl>
      <w:tblPr>
        <w:tblpPr w:leftFromText="141" w:rightFromText="141" w:vertAnchor="text" w:tblpY="15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46"/>
        <w:gridCol w:w="2028"/>
        <w:gridCol w:w="1799"/>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94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20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1799"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38"/>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lastRenderedPageBreak/>
              <w:t xml:space="preserve">Kurumda öğretim elemanlarının öğretim yetkinliğini geliştirmek üzere planlamalar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946"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Kurumun genelinde öğretim elemanlarının öğretim yetkinliğini geliştirmek üzere uygulamalar vardır. </w:t>
            </w:r>
          </w:p>
        </w:tc>
        <w:tc>
          <w:tcPr>
            <w:tcW w:w="2028"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Öğretim yetkinliğini geliştirme uygulamalarından elde edilen bulgular izlenmekte ve izlem sonuçları öğretim elamanları ile birlikte irdelenerek önlemler alınmaktadır. </w:t>
            </w:r>
          </w:p>
        </w:tc>
        <w:tc>
          <w:tcPr>
            <w:tcW w:w="1799"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tabs>
          <w:tab w:val="left" w:pos="3648"/>
        </w:tabs>
        <w:jc w:val="both"/>
        <w:rPr>
          <w:rFonts w:ascii="Times New Roman" w:hAnsi="Times New Roman" w:cs="Times New Roman"/>
          <w:sz w:val="24"/>
          <w:szCs w:val="24"/>
        </w:rPr>
      </w:pPr>
    </w:p>
    <w:p w:rsidR="00FE0B92" w:rsidRPr="00FE0B92" w:rsidRDefault="00FE0B92" w:rsidP="00FE0B92">
      <w:pPr>
        <w:tabs>
          <w:tab w:val="left" w:pos="3648"/>
        </w:tabs>
        <w:jc w:val="both"/>
        <w:rPr>
          <w:rFonts w:ascii="Times New Roman" w:hAnsi="Times New Roman" w:cs="Times New Roman"/>
          <w:sz w:val="24"/>
          <w:szCs w:val="24"/>
        </w:rPr>
      </w:pPr>
    </w:p>
    <w:p w:rsidR="00FE0B92" w:rsidRPr="00FE0B92" w:rsidRDefault="00FE0B92" w:rsidP="00FE0B92">
      <w:pPr>
        <w:tabs>
          <w:tab w:val="left" w:pos="3648"/>
        </w:tabs>
        <w:jc w:val="both"/>
        <w:rPr>
          <w:rFonts w:ascii="Times New Roman" w:hAnsi="Times New Roman" w:cs="Times New Roman"/>
          <w:b/>
          <w:bCs/>
          <w:sz w:val="24"/>
          <w:szCs w:val="24"/>
        </w:rPr>
      </w:pPr>
      <w:r w:rsidRPr="00FE0B92">
        <w:rPr>
          <w:rFonts w:ascii="Times New Roman" w:hAnsi="Times New Roman" w:cs="Times New Roman"/>
          <w:b/>
          <w:bCs/>
          <w:sz w:val="24"/>
          <w:szCs w:val="24"/>
        </w:rPr>
        <w:t>Örnek Kanıtlar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Eğiticilerin eğitimi uygulamalarına ilişkin planlamalara (kapsamı, veriliş yöntemi, katılım bilgileri vb.) ait kanıtlar (Uzaktan eğitim uygulamaları dahil) </w:t>
      </w:r>
    </w:p>
    <w:p w:rsidR="00FE0B92" w:rsidRPr="00FE0B92" w:rsidRDefault="00FE0B92" w:rsidP="00FE0B92">
      <w:pPr>
        <w:tabs>
          <w:tab w:val="left" w:pos="3648"/>
        </w:tabs>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Eğitici eğitimi uygulamaları üniversite genelinde yapılmaktadır. </w:t>
      </w:r>
    </w:p>
    <w:p w:rsidR="00FE0B92" w:rsidRPr="00FE0B92" w:rsidRDefault="00FE0B92" w:rsidP="00FE0B92">
      <w:pPr>
        <w:tabs>
          <w:tab w:val="left" w:pos="3648"/>
        </w:tabs>
        <w:jc w:val="both"/>
        <w:rPr>
          <w:rFonts w:ascii="Times New Roman" w:hAnsi="Times New Roman" w:cs="Times New Roman"/>
          <w:sz w:val="24"/>
          <w:szCs w:val="24"/>
        </w:rPr>
      </w:pP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Öğrenme öğretme merkezi uygulamalarına ilişkin kanıtlar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Eğiticilerin eğitimi uygulamalarına (kapsamı, veriliş yöntemi, katılım bilgileri vb.) ilişkin kanıtlar (Uzaktan eğitim uygulamaları dahil)</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Eğiticilerin eğitimi dışında öğretim elemanı öğretim yetkinliğinin geliştirilmesine yönelik uygulamalar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Eğitim kadrosunun eğitim-öğretim performansını izleme süreçlerini gösteren belgeler ve dokümanlar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Bulunmamaktadır.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Öğretim elemanlarının izleme ve iyileştirme süreçlerine katılımını gösteren kanıtlar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Öğretim yetkinliği geliştirme süreçlerine ilişkin izleme ve iyileştirme kanıtları </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1) Bu alanlarda Doktor Öğretim Üyeliği kadrosuna atanabilmek için, HKÜ Akademik Yükseltilme ve Atama Yönergesi’nin 9. Maddesinde Doktor Öğretim Üyeliği için sayılan başvuru şartları yanında; araştırma niteliğinde ulusal veya uluslararası hakemli dergilerde en az 2 adet yayın yapmış olmak gerekir.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lastRenderedPageBreak/>
        <w:t>2) Adayların, İngilizce eğitim yapılan birimlerde “Yükseköğretim Kurumları Yabancı Dil (YÖKDİL) Sınavı”, “ YDS” veya eşdeğer bir sınavdan en az 80 puan almış olmaları gerekir.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3) Güzel Sanatlar, iç mimarlık vb. alanlar için ayrıca aşağıdaki şartlardan en az ikisinin de sağlanması gerekir.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a)  Uluslararası sempozyum, kongre ve panel gibi bilimsel/sanatsal toplantılara bir bildiri ile katılmak ve bildirisi yayımlanmış olmak;</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b)  Özgün sanat eserleri, tasarımlar ya da yorum çalışmalarıyla en az iki kişisel etkinlikte bulunmak;</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c)  Özgün sanat eserleri, tasarımlar ya da yorum çalışmalarıyla en az iki adet karmaortak etkinliğe katılmak;</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  Kongre, konferans, sempozyum, festival, workshop, dinleti, bienal gibi etkinliklere eserleriyle, performanslarıyla (icra, uygulama), kritikleriyle katılmak.</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Doçentliğe atamalarda Üniversitelerarası Kurulun tespit ettiği en son kriterleri sağlamış olmak.</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1) HKÜ Akademik Yükseltilme ve Atama Yönergesi’nin 9. Maddesinde Profesör adayları için sayılan başvuru şartları yanında; Doçentlik unvanını aldıktan sonra, başvurulan anabilim dalında aşağıda belirtilen yayın gruplarının puanları esas alınmak üzere en az 6 puan karşılığı bilimsel faaliyetlerde bulunmuş olmak gerekir.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2) Yabancı dille eğitim yapan birimlerde ilgili yabancı dilden “Yükseköğretim Kurumları Yabancı Dil (YÖKDİL) Sınavı”, “YDS” veya eşdeğer sınavlarda en az 80 puan almış olmak gerekir.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3) Adayın, lisansüstü programı olan dallarda en az iki adet yüksek lisans veya bir adet doktora tezi yönetmiş ve sonuçlandırmış olması gerekmektedir. Uluslararası Yayın ve Faaliyetler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a)  SSCI veya AHCI kapsamındaki dergilerde yayınlanmış tam makale 4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b)  Alan endeksleri kapsamındaki dergilerde yayınlanmış tam makale 3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c)  İlgili alanda önde gelen ülkelerin hakemli, bilimsel/mesleki dergilerinde yayınlanmış tam makale 2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  İlgili alanda önde gelen uluslararası yayınevleri tarafından yayımlanan kitap 5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e)  İlgili alanda önde gelen uluslararası yayınevleri tarafından yayımlanan kitapta bölüm (ansiklopedi maddeleri dâhil) 3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lastRenderedPageBreak/>
        <w:t>f)  İlgili alanda önde gelen uluslararası yayınevleri tarafından yayımlanan kitap editörlüğü 4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g)  Uluslararası nitelikli bilimsel/mesleki kuruluşlar tarafından periyodik olarak düzenlenen ve bildiri önerilerinin uluslararası nitelikte hakemler/seçici kurul tarafından seçildiği bilimsel toplantılarda sunularak tam metin olarak yayımlanan bildiri, 1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h)  Yukarıda tanımlanan yayımlara diğer yazarlar tarafından yapılan bir atıf, 0,5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Ulusal Yayın ve Faaliyetler</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a)  Ulusal hakemli dergilerde yayımlanmış tam makale 1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b)  Tanınmış ulusal yayınevleri tarafından yayımlanan kitap (ders kitabı hariç) 3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c)  Tanınmış ulusal yayınevleri tarafından yayımlanan kitapta (ders kitabı hariç) bölüm 1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d)  Tanınmış ulusal yayınevleri tarafından yayımlanan kitap (ders kitabı hariç) editörlüğü 1 puan;</w:t>
      </w:r>
    </w:p>
    <w:p w:rsidR="00FE0B92" w:rsidRPr="00FE0B92" w:rsidRDefault="00FE0B92" w:rsidP="00FE0B92">
      <w:pPr>
        <w:tabs>
          <w:tab w:val="left" w:pos="3648"/>
        </w:tabs>
        <w:spacing w:before="240" w:after="240" w:line="276" w:lineRule="auto"/>
        <w:ind w:firstLine="700"/>
        <w:jc w:val="both"/>
        <w:rPr>
          <w:rFonts w:ascii="Times New Roman" w:eastAsia="Times New Roman" w:hAnsi="Times New Roman" w:cs="Times New Roman"/>
          <w:sz w:val="24"/>
          <w:szCs w:val="24"/>
        </w:rPr>
      </w:pPr>
      <w:r w:rsidRPr="00FE0B92">
        <w:rPr>
          <w:rFonts w:ascii="Times New Roman" w:eastAsia="Times New Roman" w:hAnsi="Times New Roman" w:cs="Times New Roman"/>
          <w:sz w:val="24"/>
          <w:szCs w:val="24"/>
        </w:rPr>
        <w:t>e)  Ulusal tebliğler 0.25 puan (toplamı 1 puanı geçemez).</w:t>
      </w:r>
    </w:p>
    <w:p w:rsidR="00FE0B92" w:rsidRPr="00FE0B92" w:rsidRDefault="00FE0B92" w:rsidP="00FE0B92">
      <w:pPr>
        <w:tabs>
          <w:tab w:val="left" w:pos="3648"/>
        </w:tabs>
        <w:jc w:val="both"/>
        <w:rPr>
          <w:rFonts w:ascii="Times New Roman" w:hAnsi="Times New Roman" w:cs="Times New Roman"/>
          <w:sz w:val="24"/>
          <w:szCs w:val="24"/>
        </w:rPr>
      </w:pP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Pr="00FE0B92" w:rsidRDefault="00FE0B92" w:rsidP="00FE0B92">
      <w:pPr>
        <w:tabs>
          <w:tab w:val="left" w:pos="3648"/>
        </w:tabs>
        <w:jc w:val="both"/>
        <w:rPr>
          <w:rFonts w:ascii="Times New Roman" w:hAnsi="Times New Roman" w:cs="Times New Roman"/>
          <w:b/>
          <w:bCs/>
          <w:sz w:val="24"/>
          <w:szCs w:val="24"/>
        </w:rPr>
      </w:pPr>
      <w:r w:rsidRPr="00FE0B92">
        <w:rPr>
          <w:rFonts w:ascii="Times New Roman" w:hAnsi="Times New Roman" w:cs="Times New Roman"/>
          <w:b/>
          <w:bCs/>
          <w:sz w:val="24"/>
          <w:szCs w:val="24"/>
        </w:rPr>
        <w:t>Bulunmamaktadır.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b/>
          <w:bCs/>
          <w:sz w:val="24"/>
          <w:szCs w:val="24"/>
        </w:rPr>
        <w:t>B.4.3. Eğitim faaliyetlerine yönelik teşvik ve ödüllendirme</w:t>
      </w:r>
      <w:r w:rsidRPr="00FE0B92">
        <w:rPr>
          <w:rFonts w:ascii="Times New Roman" w:hAnsi="Times New Roman" w:cs="Times New Roman"/>
          <w:sz w:val="24"/>
          <w:szCs w:val="24"/>
        </w:rPr>
        <w:t xml:space="preserve">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Öğretim elemanları için yaratıcı/yenilikçi eğitimi uygulamalarını ve bu alanda rekabeti arttırmak üzere “iyi eğitim ödülü” gibi teşvik ve ödüllendirme süreçleri vardır. Eğitim ve öğretimi önceliklendirmek üzere atama ve yükseltme kriterlerinde yaratıcı eğitim faaliyetlerine yer verilir.</w:t>
      </w:r>
    </w:p>
    <w:tbl>
      <w:tblPr>
        <w:tblpPr w:leftFromText="141" w:rightFromText="141" w:vertAnchor="text" w:tblpY="152"/>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663"/>
        <w:gridCol w:w="1842"/>
        <w:gridCol w:w="2127"/>
      </w:tblGrid>
      <w:tr w:rsidR="00FE0B92" w:rsidRPr="00FE0B92" w:rsidTr="00FE0B92">
        <w:trPr>
          <w:trHeight w:val="269"/>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1</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2</w:t>
            </w:r>
          </w:p>
        </w:tc>
        <w:tc>
          <w:tcPr>
            <w:tcW w:w="166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3</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4</w:t>
            </w:r>
          </w:p>
        </w:tc>
        <w:tc>
          <w:tcPr>
            <w:tcW w:w="212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00FE0B92">
              <w:rPr>
                <w:rFonts w:ascii="Times New Roman" w:hAnsi="Times New Roman" w:cs="Times New Roman"/>
                <w:b/>
                <w:bCs/>
                <w:color w:val="000000"/>
                <w:sz w:val="24"/>
                <w:szCs w:val="24"/>
              </w:rPr>
              <w:t>5</w:t>
            </w:r>
          </w:p>
        </w:tc>
      </w:tr>
      <w:tr w:rsidR="00FE0B92" w:rsidRPr="00FE0B92" w:rsidTr="00FE0B92">
        <w:trPr>
          <w:trHeight w:val="2838"/>
        </w:trPr>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Öğretim kadrosuna yönelik teşvik ve ödüllendirilme mekanizmaları bulunmamaktadır. </w:t>
            </w:r>
          </w:p>
        </w:tc>
        <w:tc>
          <w:tcPr>
            <w:tcW w:w="198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Teşvik ve ödüllendirme mekanizmalarının; yetkinlik temelli, adil ve şeffaf biçimde oluşturulmasına yönelik planlar bulunmaktadır. </w:t>
            </w:r>
          </w:p>
        </w:tc>
        <w:tc>
          <w:tcPr>
            <w:tcW w:w="1663"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Teşvik ve ödüllendirme uygulamaları kurum geneline yayılmıştır. </w:t>
            </w:r>
          </w:p>
        </w:tc>
        <w:tc>
          <w:tcPr>
            <w:tcW w:w="1842"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Teşvik ve ödül uygulamaları izlenmekte ve iyileştirilmektedir. </w:t>
            </w:r>
          </w:p>
        </w:tc>
        <w:tc>
          <w:tcPr>
            <w:tcW w:w="2127" w:type="dxa"/>
          </w:tcPr>
          <w:p w:rsidR="00FE0B92" w:rsidRPr="00FE0B92" w:rsidRDefault="00FE0B92" w:rsidP="00FE0B9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E0B92">
              <w:rPr>
                <w:rFonts w:ascii="Times New Roman" w:hAnsi="Times New Roman" w:cs="Times New Roman"/>
                <w:color w:val="000000"/>
                <w:sz w:val="24"/>
                <w:szCs w:val="24"/>
              </w:rPr>
              <w:t xml:space="preserve">İçselleştirilmiş, sistematik, sürdürülebilir ve örnek gösterilebilir uygulamalar bulunmaktadır. </w:t>
            </w:r>
          </w:p>
        </w:tc>
      </w:tr>
    </w:tbl>
    <w:p w:rsidR="00FE0B92" w:rsidRPr="00FE0B92" w:rsidRDefault="00FE0B92" w:rsidP="00FE0B92">
      <w:pPr>
        <w:tabs>
          <w:tab w:val="left" w:pos="3648"/>
        </w:tabs>
        <w:jc w:val="both"/>
        <w:rPr>
          <w:rFonts w:ascii="Times New Roman" w:hAnsi="Times New Roman" w:cs="Times New Roman"/>
          <w:sz w:val="24"/>
          <w:szCs w:val="24"/>
        </w:rPr>
      </w:pP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b/>
          <w:bCs/>
          <w:sz w:val="24"/>
          <w:szCs w:val="24"/>
        </w:rPr>
        <w:lastRenderedPageBreak/>
        <w:t>Örnek Kanıtlar</w:t>
      </w:r>
      <w:r w:rsidRPr="00FE0B92">
        <w:rPr>
          <w:rFonts w:ascii="Times New Roman" w:hAnsi="Times New Roman" w:cs="Times New Roman"/>
          <w:sz w:val="24"/>
          <w:szCs w:val="24"/>
        </w:rPr>
        <w:t xml:space="preserve">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Eğitim kadrosunun eğitim-öğretim performansını takdir etmek, tanımak ve ödüllendirmek için kurumun geneline yayılmış teşvik mekanizmaları/tanımlı süreçler </w:t>
      </w:r>
    </w:p>
    <w:p w:rsidR="00FE0B92" w:rsidRPr="00FE0B92" w:rsidRDefault="00FE0B92" w:rsidP="00FE0B92">
      <w:pPr>
        <w:tabs>
          <w:tab w:val="left" w:pos="3648"/>
        </w:tabs>
        <w:spacing w:before="240" w:after="0" w:line="276" w:lineRule="auto"/>
        <w:jc w:val="both"/>
        <w:rPr>
          <w:rFonts w:ascii="Times New Roman" w:hAnsi="Times New Roman" w:cs="Times New Roman"/>
          <w:sz w:val="24"/>
          <w:szCs w:val="24"/>
        </w:rPr>
      </w:pPr>
      <w:r w:rsidRPr="00FE0B92">
        <w:rPr>
          <w:rFonts w:ascii="Times New Roman" w:hAnsi="Times New Roman" w:cs="Times New Roman"/>
          <w:sz w:val="24"/>
          <w:szCs w:val="24"/>
        </w:rPr>
        <w:t>Öğretim üye/elemanları kendi alanlarına ilişkin bilimsel faaliyet (kongre, sempozyum gibi) ve toplantılara katılmak üzere yılda bir adet yurt içi ve bir adet yurtdışı olmak üzere kurum tarafından ücretleri ödenerek izin verilmektedir.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w:t>
      </w:r>
      <w:hyperlink r:id="rId233">
        <w:r w:rsidRPr="00FE0B92">
          <w:rPr>
            <w:rFonts w:ascii="Times New Roman" w:hAnsi="Times New Roman" w:cs="Times New Roman"/>
            <w:color w:val="1155CC"/>
            <w:sz w:val="24"/>
            <w:szCs w:val="24"/>
            <w:u w:val="single"/>
          </w:rPr>
          <w:t>https://www.hku.edu.tr/wp-content/uploads/2018/03/yurtici-ve-yurtdisi-bilimsel-toplantilara-katilim-yolluk-ucret-yonergesi.pdf</w:t>
        </w:r>
      </w:hyperlink>
      <w:r w:rsidRPr="00FE0B92">
        <w:rPr>
          <w:rFonts w:ascii="Times New Roman" w:hAnsi="Times New Roman" w:cs="Times New Roman"/>
          <w:sz w:val="24"/>
          <w:szCs w:val="24"/>
        </w:rPr>
        <w:t xml:space="preserve">) </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 xml:space="preserve">Üniversite bünyesinde HKÜ Teşvik sisteminin kurulmuştur. </w:t>
      </w:r>
      <w:hyperlink r:id="rId234">
        <w:r w:rsidRPr="00FE0B92">
          <w:rPr>
            <w:rFonts w:ascii="Times New Roman" w:hAnsi="Times New Roman" w:cs="Times New Roman"/>
            <w:color w:val="1155CC"/>
            <w:sz w:val="24"/>
            <w:szCs w:val="24"/>
            <w:u w:val="single"/>
          </w:rPr>
          <w:t xml:space="preserve"> </w:t>
        </w:r>
      </w:hyperlink>
      <w:hyperlink r:id="rId235">
        <w:r w:rsidRPr="00FE0B92">
          <w:rPr>
            <w:rFonts w:ascii="Times New Roman" w:hAnsi="Times New Roman" w:cs="Times New Roman"/>
            <w:color w:val="0000FF"/>
            <w:sz w:val="24"/>
            <w:szCs w:val="24"/>
            <w:u w:val="single"/>
          </w:rPr>
          <w:t>http://tesvik.hku.edu.tr/giris-yap</w:t>
        </w:r>
      </w:hyperlink>
      <w:r w:rsidRPr="00FE0B92">
        <w:rPr>
          <w:rFonts w:ascii="Times New Roman" w:hAnsi="Times New Roman" w:cs="Times New Roman"/>
          <w:sz w:val="24"/>
          <w:szCs w:val="24"/>
        </w:rPr>
        <w:t xml:space="preserve"> Teşvik sistemi ile öğretim elemanlarının bir yıl boyunca yaptıkları çalışmalara destekler sağlanmaktadır.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Üniversitemiz bünyesinde Ödül Töreni, Ödül Dönemi ve Yayın Tarama İşlemi ile ilgili maddeler şu şekilde sıralanmaktadır: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2. Akademik ödül töreni her yıl Ocak ayı içerisinde yapılır. Ödül dönemi ise bir önceki akademik yılı kapsar.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3. Ödüllendirmede değerlendirmeye alınacak makalelerin belirlenmesi işlemi Rektör Yardımcılığı tarafından yapılır. Bu değerlendirmede akademik birimlerden rektörlüğe gönderilen yayın listeleri ve www.isiknowledge.com adresinden "hasan kalyoncu university" kelimeleriyle yapılacak tarama sonuçları kullanılır.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4. Halen üniversitemizde kadrolu veya sözleşmeli olarak çalışan akademik personelin bir başka kurumda veya adreste yaptığı yayınlar dikkate alınmaz.</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5. Ödül töreninde bir yayının dikkate alınabilmesi için SCI-Expanded, SSCI ve AHCI kapsamında yer alan dergilerden birinde yer alan bir makale olması ve ödül dönemi içinde yayınlanmış olması gereklidir. Bilimsel bir araştırma makalesi niteliğinde olmayan, editöre mektup, haberler, düzeltme notları vb. çalışmalar dikkate alınmaz.</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Başarının Ölçülmesi ve Sıralama</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6. Ödül dönemi içinde yayın yapan tüm öğretim elemanları ödüllendirilir.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7. Ödüllerin cinsine ve miktarına, bütçe olanakları ve ödüle layık kişi sayısı dikkate alınarak Rektörlükçe karar verilir.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8. İlgili kriterler duyurulmak şartıyla, bu yönergede bahsi geçen ödüller haricinde yeni ödüller düzenlenebilir.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Ödüllerin Belirlenmesi ve Uygulama</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lastRenderedPageBreak/>
        <w:t>Madde 9. Ödül töreninin yapılacağı tarihten bir ay önce ödül töreninde dikkate alınacak yayınların listesi üniversitenin web sayfasından ilan edilir. İlanın yapıldığı ilk on beş gün içerisinde yayın listesine itiraz edilebilir.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10. Rektör Yardımcılığı yapılan itirazları bu yönerge hükümlerini dikkate alarak bir hafta içerisinde inceler ve sonuçlandırır.</w:t>
      </w:r>
    </w:p>
    <w:p w:rsidR="00FE0B92" w:rsidRPr="00FE0B92" w:rsidRDefault="00FE0B92" w:rsidP="00FE0B92">
      <w:pPr>
        <w:tabs>
          <w:tab w:val="left" w:pos="3648"/>
        </w:tabs>
        <w:spacing w:before="240" w:after="240" w:line="276" w:lineRule="auto"/>
        <w:jc w:val="both"/>
        <w:rPr>
          <w:rFonts w:ascii="Times New Roman" w:hAnsi="Times New Roman" w:cs="Times New Roman"/>
          <w:sz w:val="24"/>
          <w:szCs w:val="24"/>
        </w:rPr>
      </w:pPr>
      <w:r w:rsidRPr="00FE0B92">
        <w:rPr>
          <w:rFonts w:ascii="Times New Roman" w:hAnsi="Times New Roman" w:cs="Times New Roman"/>
          <w:sz w:val="24"/>
          <w:szCs w:val="24"/>
        </w:rPr>
        <w:t>Madde 11. Bu yönerge Hasan Kalyoncu Üniversitesi senatosunun kararıyla yürürlüğe girer ve Rektör tarafından yürütülür. Bu yönergenin kabulü ile önceki Esaslar ve Yönergeler yürürlükten kalkar.</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Bu alanda yürütülen faaliyetlere ilişkin uygulama örnekleri </w:t>
      </w:r>
    </w:p>
    <w:bookmarkStart w:id="2" w:name="_GoBack"/>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fldChar w:fldCharType="begin"/>
      </w:r>
      <w:r w:rsidRPr="00FE0B92">
        <w:rPr>
          <w:rFonts w:ascii="Times New Roman" w:hAnsi="Times New Roman" w:cs="Times New Roman"/>
          <w:sz w:val="24"/>
          <w:szCs w:val="24"/>
        </w:rPr>
        <w:instrText xml:space="preserve"> HYPERLINK "https://www.hku.edu.tr/haberler/hasan-kalyoncu-universitesinde-akademik-odul-toreni-gerceklestirildi-3/" \h </w:instrText>
      </w:r>
      <w:r w:rsidRPr="00FE0B92">
        <w:rPr>
          <w:rFonts w:ascii="Times New Roman" w:hAnsi="Times New Roman" w:cs="Times New Roman"/>
          <w:sz w:val="24"/>
          <w:szCs w:val="24"/>
        </w:rPr>
        <w:fldChar w:fldCharType="separate"/>
      </w:r>
      <w:r w:rsidRPr="00FE0B92">
        <w:rPr>
          <w:rFonts w:ascii="Times New Roman" w:hAnsi="Times New Roman" w:cs="Times New Roman"/>
          <w:color w:val="1155CC"/>
          <w:sz w:val="24"/>
          <w:szCs w:val="24"/>
          <w:u w:val="single"/>
        </w:rPr>
        <w:t>https://www.hku.edu.tr/haberler/hasan-kalyoncu-universitesinde-akademik-odul-toreni-gerceklestirildi-3/</w:t>
      </w:r>
      <w:r w:rsidRPr="00FE0B92">
        <w:rPr>
          <w:rFonts w:ascii="Times New Roman" w:hAnsi="Times New Roman" w:cs="Times New Roman"/>
          <w:color w:val="1155CC"/>
          <w:sz w:val="24"/>
          <w:szCs w:val="24"/>
          <w:u w:val="single"/>
        </w:rPr>
        <w:fldChar w:fldCharType="end"/>
      </w:r>
      <w:r w:rsidRPr="00FE0B92">
        <w:rPr>
          <w:rFonts w:ascii="Times New Roman" w:hAnsi="Times New Roman" w:cs="Times New Roman"/>
          <w:sz w:val="24"/>
          <w:szCs w:val="24"/>
        </w:rPr>
        <w:t xml:space="preserve"> </w:t>
      </w:r>
    </w:p>
    <w:bookmarkEnd w:id="2"/>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Eğitim kadrosunun eğitim faaliyetlerine yönelik teşvik ve ödüllendirmeye ilişkin kanıtlar </w:t>
      </w:r>
    </w:p>
    <w:p w:rsidR="00FE0B92" w:rsidRPr="00FE0B92" w:rsidRDefault="00FE0B92" w:rsidP="00FE0B92">
      <w:pPr>
        <w:tabs>
          <w:tab w:val="left" w:pos="3648"/>
        </w:tabs>
        <w:jc w:val="both"/>
        <w:rPr>
          <w:rFonts w:ascii="Times New Roman" w:hAnsi="Times New Roman" w:cs="Times New Roman"/>
          <w:sz w:val="24"/>
          <w:szCs w:val="24"/>
        </w:rPr>
      </w:pPr>
      <w:hyperlink r:id="rId236">
        <w:r w:rsidRPr="00FE0B92">
          <w:rPr>
            <w:rFonts w:ascii="Times New Roman" w:hAnsi="Times New Roman" w:cs="Times New Roman"/>
            <w:color w:val="1155CC"/>
            <w:sz w:val="24"/>
            <w:szCs w:val="24"/>
            <w:u w:val="single"/>
          </w:rPr>
          <w:t>https://www.hku.edu.tr/haberler/hasan-kalyoncu-universitesinde-akademik-odul-toreni-gerceklestirildi-3/</w:t>
        </w:r>
      </w:hyperlink>
      <w:r w:rsidRPr="00FE0B92">
        <w:rPr>
          <w:rFonts w:ascii="Times New Roman" w:hAnsi="Times New Roman" w:cs="Times New Roman"/>
          <w:sz w:val="24"/>
          <w:szCs w:val="24"/>
        </w:rPr>
        <w:t xml:space="preserve">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xml:space="preserve">● Eğitim kadrosunun eğitim-öğretim performansını takdir-tanıma ve ödüllendirmek üzere yürütülen faaliyetlere ilişkin izleme ve iyileştirme kanıtları </w:t>
      </w:r>
    </w:p>
    <w:p w:rsidR="00FE0B92" w:rsidRPr="00FE0B92" w:rsidRDefault="00FE0B92" w:rsidP="00FE0B92">
      <w:pPr>
        <w:tabs>
          <w:tab w:val="left" w:pos="3648"/>
        </w:tabs>
        <w:jc w:val="both"/>
        <w:rPr>
          <w:rFonts w:ascii="Times New Roman" w:hAnsi="Times New Roman" w:cs="Times New Roman"/>
          <w:sz w:val="24"/>
          <w:szCs w:val="24"/>
        </w:rPr>
      </w:pPr>
      <w:r w:rsidRPr="00FE0B92">
        <w:rPr>
          <w:rFonts w:ascii="Times New Roman" w:hAnsi="Times New Roman" w:cs="Times New Roman"/>
          <w:sz w:val="24"/>
          <w:szCs w:val="24"/>
        </w:rPr>
        <w:t>● Standart uygulamalar ve mevzuatın yanı sıra kurumun ihtiyaçları doğrultusunda geliştirdiği özgün yaklaşım ve uygulamalarına ilişkin kanıtlar</w:t>
      </w:r>
    </w:p>
    <w:p w:rsidR="00FE0B92" w:rsidRDefault="00FE0B92">
      <w:pPr>
        <w:rPr>
          <w:rFonts w:ascii="Times New Roman" w:hAnsi="Times New Roman" w:cs="Times New Roman"/>
          <w:sz w:val="24"/>
          <w:szCs w:val="24"/>
        </w:rPr>
      </w:pPr>
    </w:p>
    <w:p w:rsidR="00B2618A" w:rsidRDefault="00B2618A">
      <w:pPr>
        <w:rPr>
          <w:rFonts w:ascii="Times New Roman" w:hAnsi="Times New Roman" w:cs="Times New Roman"/>
          <w:sz w:val="24"/>
          <w:szCs w:val="24"/>
        </w:rPr>
      </w:pPr>
    </w:p>
    <w:p w:rsidR="00B2618A" w:rsidRDefault="00B2618A" w:rsidP="00B2618A">
      <w:pPr>
        <w:jc w:val="both"/>
        <w:rPr>
          <w:b/>
          <w:bCs/>
          <w:sz w:val="28"/>
          <w:szCs w:val="28"/>
        </w:rPr>
      </w:pPr>
      <w:r>
        <w:rPr>
          <w:b/>
          <w:bCs/>
          <w:sz w:val="28"/>
          <w:szCs w:val="28"/>
        </w:rPr>
        <w:t xml:space="preserve">                                                 ARAŞTIRMA-GELİŞTİRME</w:t>
      </w:r>
    </w:p>
    <w:p w:rsidR="00B2618A" w:rsidRDefault="00B2618A" w:rsidP="00B2618A">
      <w:pPr>
        <w:spacing w:after="0" w:line="240" w:lineRule="auto"/>
        <w:jc w:val="both"/>
        <w:rPr>
          <w:color w:val="000000"/>
        </w:rPr>
      </w:pPr>
      <w:r>
        <w:rPr>
          <w:color w:val="000000"/>
        </w:rPr>
        <w:t xml:space="preserve">Sanat alanları bulunan yükseköğretim kurumlarında Araştırma ve Geliştirme başlığı altında sanat faaliyetleri de bu kapsamda değerlendirilmelidir. </w:t>
      </w:r>
    </w:p>
    <w:p w:rsidR="00B2618A" w:rsidRDefault="00B2618A" w:rsidP="00B2618A">
      <w:pPr>
        <w:jc w:val="both"/>
      </w:pPr>
    </w:p>
    <w:p w:rsidR="00B2618A" w:rsidRDefault="00B2618A" w:rsidP="00B2618A">
      <w:pPr>
        <w:pBdr>
          <w:top w:val="nil"/>
          <w:left w:val="nil"/>
          <w:bottom w:val="nil"/>
          <w:right w:val="nil"/>
          <w:between w:val="nil"/>
        </w:pBdr>
        <w:spacing w:after="0" w:line="240" w:lineRule="auto"/>
        <w:jc w:val="both"/>
        <w:rPr>
          <w:b/>
          <w:bCs/>
          <w:color w:val="FF0000"/>
          <w:sz w:val="24"/>
          <w:szCs w:val="24"/>
        </w:rPr>
      </w:pPr>
      <w:r>
        <w:rPr>
          <w:b/>
          <w:bCs/>
          <w:color w:val="FF0000"/>
          <w:sz w:val="24"/>
          <w:szCs w:val="24"/>
        </w:rPr>
        <w:t xml:space="preserve">C.1. Araştırma Süreçlerinin Yönetimi ve Araştırma Kaynakları </w:t>
      </w:r>
    </w:p>
    <w:p w:rsidR="00B2618A" w:rsidRDefault="00B2618A" w:rsidP="00B2618A">
      <w:pPr>
        <w:pBdr>
          <w:top w:val="nil"/>
          <w:left w:val="nil"/>
          <w:bottom w:val="nil"/>
          <w:right w:val="nil"/>
          <w:between w:val="nil"/>
        </w:pBdr>
        <w:spacing w:after="0" w:line="240" w:lineRule="auto"/>
        <w:jc w:val="both"/>
        <w:rPr>
          <w:b/>
          <w:bCs/>
          <w:color w:val="FF0000"/>
          <w:sz w:val="24"/>
          <w:szCs w:val="24"/>
        </w:rPr>
      </w:pPr>
    </w:p>
    <w:p w:rsidR="00B2618A" w:rsidRDefault="00B2618A" w:rsidP="00B2618A">
      <w:pPr>
        <w:jc w:val="both"/>
      </w:pPr>
      <w: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rsidR="00B2618A" w:rsidRDefault="00B2618A" w:rsidP="00B2618A">
      <w:pPr>
        <w:jc w:val="both"/>
        <w:rPr>
          <w:b/>
          <w:bCs/>
          <w:sz w:val="24"/>
          <w:szCs w:val="24"/>
        </w:rPr>
      </w:pPr>
      <w:r>
        <w:rPr>
          <w:b/>
          <w:bCs/>
          <w:sz w:val="24"/>
          <w:szCs w:val="24"/>
        </w:rPr>
        <w:t xml:space="preserve">C.1.1. Araştırma süreçlerinin yönetimi </w:t>
      </w:r>
    </w:p>
    <w:p w:rsidR="00B2618A" w:rsidRDefault="00B2618A" w:rsidP="00B2618A">
      <w:pPr>
        <w:jc w:val="both"/>
      </w:pPr>
      <w:r>
        <w:t>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kurumsal tercihler yönünde gelişmektedir. Bilimsel araştırma ve sanatsal süreçlerin yönetiminin etkinliği ve başarısı izlenmekte ve iyileştirilmektedir.</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lastRenderedPageBreak/>
              <w:t xml:space="preserve">Kurumda araştırma süreçlerinin yönetimi ve organizasyonel yapısına ilişkin bir planlama bulunmamaktadır.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araştırma süreçlerinin yönetimi ve organizasyonel yapısına ilişkin yönlendirme ve motive etme gibi hususları dikkate alan planlamaları bulunmaktadır.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genelinde araştırma süreçlerin yönetimi ve organizasyonel yapısı kurumsal tercihler yönünde uygulanmaktadır.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araştırma süreçlerinin yönetimi ve organizasyonel yapısının işlerliği ile ilişkili sonuçlar izlenmekte ve önlemler alınmaktadır.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spacing w:after="0" w:line="240" w:lineRule="auto"/>
        <w:jc w:val="both"/>
        <w:rPr>
          <w:b/>
          <w:bCs/>
          <w:color w:val="000000"/>
        </w:rPr>
      </w:pPr>
      <w:r>
        <w:rPr>
          <w:b/>
          <w:bCs/>
          <w:color w:val="000000"/>
        </w:rPr>
        <w:t>Örnek Kanıtlar</w:t>
      </w:r>
    </w:p>
    <w:p w:rsidR="00B2618A" w:rsidRDefault="00B2618A" w:rsidP="00B2618A">
      <w:pPr>
        <w:spacing w:after="0" w:line="240" w:lineRule="auto"/>
        <w:jc w:val="both"/>
        <w:rPr>
          <w:sz w:val="24"/>
          <w:szCs w:val="24"/>
        </w:rPr>
      </w:pPr>
    </w:p>
    <w:p w:rsidR="00B2618A" w:rsidRDefault="00B2618A" w:rsidP="00B2618A">
      <w:pPr>
        <w:spacing w:after="0" w:line="240" w:lineRule="auto"/>
        <w:jc w:val="both"/>
        <w:rPr>
          <w:color w:val="000000"/>
        </w:rPr>
      </w:pPr>
      <w:r>
        <w:rPr>
          <w:color w:val="000000"/>
        </w:rPr>
        <w:t xml:space="preserve">● Araştırma süreçlerin yönetimi ve organizasyon yapısı </w:t>
      </w:r>
    </w:p>
    <w:p w:rsidR="00B2618A" w:rsidRDefault="00B2618A" w:rsidP="00B2618A">
      <w:pPr>
        <w:spacing w:after="0" w:line="240" w:lineRule="auto"/>
        <w:jc w:val="both"/>
      </w:pPr>
    </w:p>
    <w:p w:rsidR="00B2618A" w:rsidRDefault="00B2618A" w:rsidP="00B2618A">
      <w:pPr>
        <w:spacing w:after="0" w:line="240" w:lineRule="auto"/>
        <w:jc w:val="both"/>
      </w:pPr>
      <w:r>
        <w:rPr>
          <w:rFonts w:ascii="Times New Roman" w:eastAsia="Times New Roman" w:hAnsi="Times New Roman" w:cs="Times New Roman"/>
          <w:sz w:val="24"/>
          <w:szCs w:val="24"/>
        </w:rPr>
        <w:t>Araştırma ve geliştirmede inovasyonu benimseyen, bilimsel bilgiye evrensel düzeyde katkıda bulunan bir fakülte olmak için  “HKÜ Stratejik Planı” kapsamında amaç, hedefler, performans göstergeleri araştırma – geliştirme süreçlerine katkıda bulunmak amacıyla ortak hedefler belirlenecektir</w:t>
      </w:r>
      <w:r>
        <w:t>.</w:t>
      </w:r>
    </w:p>
    <w:p w:rsidR="00B2618A" w:rsidRDefault="00B2618A" w:rsidP="00B2618A">
      <w:pPr>
        <w:spacing w:after="0" w:line="240" w:lineRule="auto"/>
        <w:jc w:val="both"/>
      </w:pPr>
    </w:p>
    <w:p w:rsidR="00B2618A" w:rsidRDefault="00B2618A" w:rsidP="00B2618A">
      <w:pPr>
        <w:spacing w:after="0" w:line="240" w:lineRule="auto"/>
        <w:jc w:val="both"/>
      </w:pPr>
      <w:r>
        <w:rPr>
          <w:rFonts w:ascii="Times New Roman" w:eastAsia="Times New Roman" w:hAnsi="Times New Roman" w:cs="Times New Roman"/>
          <w:sz w:val="24"/>
          <w:szCs w:val="24"/>
        </w:rPr>
        <w:t xml:space="preserve">  İİSBF araştırma geliştirme süreçlerinin takibi, organizasyonu, planlı yürütülmesi İİSBF Ar-Ge Koordinatörlüğü tarafından izlenmekte ve değerlendirilmektedir. Fakültenin  araştırma süreçlerinin yönetimi ve organizasyonel yapısına ilişkin planlama </w:t>
      </w:r>
      <w:hyperlink r:id="rId237">
        <w:r>
          <w:rPr>
            <w:rFonts w:ascii="Times New Roman" w:eastAsia="Times New Roman" w:hAnsi="Times New Roman" w:cs="Times New Roman"/>
            <w:b/>
            <w:bCs/>
            <w:color w:val="1155CC"/>
            <w:sz w:val="24"/>
            <w:szCs w:val="24"/>
            <w:u w:val="single"/>
          </w:rPr>
          <w:t>EK-1</w:t>
        </w:r>
      </w:hyperlink>
      <w:r>
        <w:rPr>
          <w:rFonts w:ascii="Times New Roman" w:eastAsia="Times New Roman" w:hAnsi="Times New Roman" w:cs="Times New Roman"/>
          <w:sz w:val="24"/>
          <w:szCs w:val="24"/>
        </w:rPr>
        <w:t xml:space="preserve">‘de ve </w:t>
      </w:r>
      <w:r>
        <w:rPr>
          <w:rFonts w:ascii="Times New Roman" w:eastAsia="Times New Roman" w:hAnsi="Times New Roman" w:cs="Times New Roman"/>
          <w:b/>
          <w:bCs/>
          <w:sz w:val="24"/>
          <w:szCs w:val="24"/>
        </w:rPr>
        <w:t>Tablo 1</w:t>
      </w:r>
      <w:r>
        <w:rPr>
          <w:rFonts w:ascii="Times New Roman" w:eastAsia="Times New Roman" w:hAnsi="Times New Roman" w:cs="Times New Roman"/>
          <w:sz w:val="24"/>
          <w:szCs w:val="24"/>
        </w:rPr>
        <w:t xml:space="preserve">’de yer almaktadır. </w:t>
      </w:r>
    </w:p>
    <w:p w:rsidR="00B2618A" w:rsidRDefault="00B2618A" w:rsidP="00B2618A">
      <w:pPr>
        <w:spacing w:after="0" w:line="240" w:lineRule="auto"/>
        <w:jc w:val="both"/>
      </w:pPr>
    </w:p>
    <w:p w:rsidR="00B2618A" w:rsidRDefault="00B2618A" w:rsidP="00B2618A">
      <w:pPr>
        <w:spacing w:after="0" w:line="240" w:lineRule="auto"/>
        <w:jc w:val="both"/>
      </w:pPr>
    </w:p>
    <w:p w:rsidR="00B2618A" w:rsidRDefault="00B2618A" w:rsidP="00B2618A">
      <w:pPr>
        <w:spacing w:after="0" w:line="240" w:lineRule="auto"/>
        <w:jc w:val="both"/>
      </w:pPr>
    </w:p>
    <w:p w:rsidR="00B2618A" w:rsidRDefault="00B2618A" w:rsidP="00B2618A">
      <w:pPr>
        <w:spacing w:before="240" w:after="240" w:line="240" w:lineRule="auto"/>
        <w:jc w:val="both"/>
        <w:rPr>
          <w:b/>
          <w:bCs/>
        </w:rPr>
      </w:pPr>
      <w:r>
        <w:rPr>
          <w:b/>
          <w:bCs/>
        </w:rPr>
        <w:t>Tablo 1. Araştırma Süreçleri Yönetimi</w:t>
      </w:r>
    </w:p>
    <w:p w:rsidR="00B2618A" w:rsidRDefault="00B2618A" w:rsidP="00B2618A">
      <w:pPr>
        <w:spacing w:before="240" w:after="240" w:line="240" w:lineRule="auto"/>
        <w:jc w:val="both"/>
        <w:rPr>
          <w:rFonts w:ascii="Times New Roman" w:eastAsia="Times New Roman" w:hAnsi="Times New Roman" w:cs="Times New Roman"/>
          <w:sz w:val="24"/>
          <w:szCs w:val="24"/>
        </w:rPr>
      </w:pPr>
    </w:p>
    <w:p w:rsidR="00B2618A" w:rsidRDefault="00B2618A" w:rsidP="00B2618A">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Kurumun araştırma süreçlerinin yönetimi ve organizasyonel yapısına ilişkin yönlendirme ve motive etme gibi hususları dikkate alan planlamaları bulunmaktadır. Kurumun  genelinde  araştırma süreçlerin yönetimi ve organizasyonel yapısı kurumsal tercihler yönünde uygulanmaktadır.</w:t>
      </w:r>
    </w:p>
    <w:p w:rsidR="00B2618A" w:rsidRDefault="00B2618A" w:rsidP="00B2618A">
      <w:pPr>
        <w:spacing w:before="240" w:after="240" w:line="240" w:lineRule="auto"/>
        <w:jc w:val="both"/>
        <w:rPr>
          <w:rFonts w:ascii="Times New Roman" w:eastAsia="Times New Roman" w:hAnsi="Times New Roman" w:cs="Times New Roman"/>
          <w:b/>
          <w:bCs/>
          <w:sz w:val="24"/>
          <w:szCs w:val="24"/>
        </w:rPr>
      </w:pPr>
    </w:p>
    <w:tbl>
      <w:tblPr>
        <w:tblW w:w="97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1620"/>
        <w:gridCol w:w="1672"/>
      </w:tblGrid>
      <w:tr w:rsidR="00B2618A" w:rsidTr="00B2618A">
        <w:trPr>
          <w:trHeight w:val="404"/>
        </w:trPr>
        <w:tc>
          <w:tcPr>
            <w:tcW w:w="6480" w:type="dxa"/>
            <w:vAlign w:val="center"/>
          </w:tcPr>
          <w:p w:rsidR="00B2618A" w:rsidRDefault="00B2618A" w:rsidP="00B2618A">
            <w:pPr>
              <w:jc w:val="center"/>
              <w:rPr>
                <w:rFonts w:ascii="Arial" w:eastAsia="Arial" w:hAnsi="Arial" w:cs="Arial"/>
                <w:b/>
                <w:bCs/>
                <w:sz w:val="18"/>
                <w:szCs w:val="18"/>
              </w:rPr>
            </w:pPr>
            <w:r>
              <w:rPr>
                <w:rFonts w:ascii="Arial" w:eastAsia="Arial" w:hAnsi="Arial" w:cs="Arial"/>
                <w:b/>
                <w:bCs/>
                <w:sz w:val="18"/>
                <w:szCs w:val="18"/>
              </w:rPr>
              <w:t>İş Akışı Adımları</w:t>
            </w:r>
          </w:p>
        </w:tc>
        <w:tc>
          <w:tcPr>
            <w:tcW w:w="1620" w:type="dxa"/>
            <w:vAlign w:val="center"/>
          </w:tcPr>
          <w:p w:rsidR="00B2618A" w:rsidRDefault="00B2618A" w:rsidP="00B2618A">
            <w:pPr>
              <w:jc w:val="center"/>
              <w:rPr>
                <w:rFonts w:ascii="Arial" w:eastAsia="Arial" w:hAnsi="Arial" w:cs="Arial"/>
                <w:b/>
                <w:bCs/>
                <w:sz w:val="18"/>
                <w:szCs w:val="18"/>
              </w:rPr>
            </w:pPr>
            <w:r>
              <w:rPr>
                <w:rFonts w:ascii="Arial" w:eastAsia="Arial" w:hAnsi="Arial" w:cs="Arial"/>
                <w:b/>
                <w:bCs/>
                <w:sz w:val="18"/>
                <w:szCs w:val="18"/>
              </w:rPr>
              <w:t>Sorumlu</w:t>
            </w:r>
          </w:p>
        </w:tc>
        <w:tc>
          <w:tcPr>
            <w:tcW w:w="1672" w:type="dxa"/>
            <w:vAlign w:val="center"/>
          </w:tcPr>
          <w:p w:rsidR="00B2618A" w:rsidRDefault="00B2618A" w:rsidP="00B2618A">
            <w:pPr>
              <w:ind w:left="-108"/>
              <w:jc w:val="center"/>
              <w:rPr>
                <w:rFonts w:ascii="Arial" w:eastAsia="Arial" w:hAnsi="Arial" w:cs="Arial"/>
                <w:b/>
                <w:bCs/>
                <w:sz w:val="18"/>
                <w:szCs w:val="18"/>
              </w:rPr>
            </w:pPr>
            <w:r>
              <w:rPr>
                <w:rFonts w:ascii="Arial" w:eastAsia="Arial" w:hAnsi="Arial" w:cs="Arial"/>
                <w:b/>
                <w:bCs/>
                <w:sz w:val="18"/>
                <w:szCs w:val="18"/>
              </w:rPr>
              <w:t>İlgili</w:t>
            </w:r>
          </w:p>
          <w:p w:rsidR="00B2618A" w:rsidRDefault="00B2618A" w:rsidP="00B2618A">
            <w:pPr>
              <w:jc w:val="center"/>
              <w:rPr>
                <w:rFonts w:ascii="Arial" w:eastAsia="Arial" w:hAnsi="Arial" w:cs="Arial"/>
                <w:b/>
                <w:bCs/>
                <w:sz w:val="18"/>
                <w:szCs w:val="18"/>
              </w:rPr>
            </w:pPr>
            <w:r>
              <w:rPr>
                <w:rFonts w:ascii="Arial" w:eastAsia="Arial" w:hAnsi="Arial" w:cs="Arial"/>
                <w:b/>
                <w:bCs/>
                <w:sz w:val="18"/>
                <w:szCs w:val="18"/>
              </w:rPr>
              <w:t>Dokümanlar</w:t>
            </w:r>
          </w:p>
        </w:tc>
      </w:tr>
      <w:tr w:rsidR="00B2618A" w:rsidTr="00B2618A">
        <w:trPr>
          <w:trHeight w:val="9060"/>
        </w:trPr>
        <w:tc>
          <w:tcPr>
            <w:tcW w:w="6480" w:type="dxa"/>
          </w:tcPr>
          <w:p w:rsidR="00B2618A" w:rsidRDefault="00B2618A" w:rsidP="00B2618A">
            <w:pPr>
              <w:rPr>
                <w:rFonts w:ascii="Arial" w:eastAsia="Arial" w:hAnsi="Arial" w:cs="Arial"/>
                <w:sz w:val="16"/>
                <w:szCs w:val="16"/>
              </w:rPr>
            </w:pPr>
            <w:r>
              <w:rPr>
                <w:noProof/>
              </w:rPr>
              <w:lastRenderedPageBreak/>
              <mc:AlternateContent>
                <mc:Choice Requires="wps">
                  <w:drawing>
                    <wp:anchor distT="0" distB="0" distL="114300" distR="114300" simplePos="0" relativeHeight="251659264" behindDoc="0" locked="0" layoutInCell="1" hidden="0" allowOverlap="1" wp14:anchorId="2CD74C5E" wp14:editId="5A99804C">
                      <wp:simplePos x="0" y="0"/>
                      <wp:positionH relativeFrom="column">
                        <wp:posOffset>871538</wp:posOffset>
                      </wp:positionH>
                      <wp:positionV relativeFrom="paragraph">
                        <wp:posOffset>64443</wp:posOffset>
                      </wp:positionV>
                      <wp:extent cx="2667000" cy="573521"/>
                      <wp:effectExtent l="0" t="0" r="0" b="0"/>
                      <wp:wrapNone/>
                      <wp:docPr id="11" name="Akış Çizelgesi: İşlem 11"/>
                      <wp:cNvGraphicFramePr/>
                      <a:graphic xmlns:a="http://schemas.openxmlformats.org/drawingml/2006/main">
                        <a:graphicData uri="http://schemas.microsoft.com/office/word/2010/wordprocessingShape">
                          <wps:wsp>
                            <wps:cNvSpPr/>
                            <wps:spPr>
                              <a:xfrm>
                                <a:off x="4031550" y="3516793"/>
                                <a:ext cx="2628900" cy="52641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textDirection w:val="btLr"/>
                                  </w:pPr>
                                  <w:r>
                                    <w:rPr>
                                      <w:rFonts w:ascii="Arial" w:eastAsia="Arial" w:hAnsi="Arial" w:cs="Arial"/>
                                      <w:color w:val="000000"/>
                                      <w:sz w:val="16"/>
                                    </w:rPr>
                                    <w:t>Koordinatörlüklerin yıl bazlı faaliyet raporlarının talep edilmesi (Her yeni eğitim-öğretim dönemi başlamadan önce Ağustos-Eylül ayları içerisinde)</w:t>
                                  </w:r>
                                </w:p>
                              </w:txbxContent>
                            </wps:txbx>
                            <wps:bodyPr spcFirstLastPara="1" wrap="square" lIns="91425" tIns="45700" rIns="91425" bIns="45700" anchor="t" anchorCtr="0">
                              <a:noAutofit/>
                            </wps:bodyPr>
                          </wps:wsp>
                        </a:graphicData>
                      </a:graphic>
                    </wp:anchor>
                  </w:drawing>
                </mc:Choice>
                <mc:Fallback>
                  <w:pict>
                    <v:shapetype w14:anchorId="2CD74C5E" id="_x0000_t109" coordsize="21600,21600" o:spt="109" path="m,l,21600r21600,l21600,xe">
                      <v:stroke joinstyle="miter"/>
                      <v:path gradientshapeok="t" o:connecttype="rect"/>
                    </v:shapetype>
                    <v:shape id="Akış Çizelgesi: İşlem 11" o:spid="_x0000_s1026" type="#_x0000_t109" style="position:absolute;margin-left:68.65pt;margin-top:5.05pt;width:210pt;height:4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">
                      <v:stroke startarrowwidth="narrow" startarrowlength="short" endarrowwidth="narrow" endarrowlength="short"/>
                      <v:textbox inset="2.53958mm,1.2694mm,2.53958mm,1.2694mm">
                        <w:txbxContent>
                          <w:p w:rsidR="00B2618A" w:rsidRDefault="00B2618A" w:rsidP="00B2618A">
                            <w:pPr>
                              <w:spacing w:line="258" w:lineRule="auto"/>
                              <w:textDirection w:val="btLr"/>
                            </w:pPr>
                            <w:r>
                              <w:rPr>
                                <w:rFonts w:ascii="Arial" w:eastAsia="Arial" w:hAnsi="Arial" w:cs="Arial"/>
                                <w:color w:val="000000"/>
                                <w:sz w:val="16"/>
                              </w:rPr>
                              <w:t>Koordinatörlüklerin yıl bazlı faaliyet raporlarının talep edilmesi (Her yeni eğitim-öğretim dönemi başlamadan önce Ağustos-Eylül ayları içerisinde)</w:t>
                            </w:r>
                          </w:p>
                        </w:txbxContent>
                      </v:textbox>
                    </v:shape>
                  </w:pict>
                </mc:Fallback>
              </mc:AlternateContent>
            </w:r>
          </w:p>
          <w:p w:rsidR="00B2618A" w:rsidRDefault="00B2618A" w:rsidP="00B2618A">
            <w:pPr>
              <w:rPr>
                <w:rFonts w:ascii="Arial" w:eastAsia="Arial" w:hAnsi="Arial" w:cs="Arial"/>
                <w:sz w:val="16"/>
                <w:szCs w:val="16"/>
              </w:rPr>
            </w:pPr>
            <w:r>
              <w:rPr>
                <w:noProof/>
              </w:rPr>
              <mc:AlternateContent>
                <mc:Choice Requires="wps">
                  <w:drawing>
                    <wp:anchor distT="0" distB="0" distL="0" distR="0" simplePos="0" relativeHeight="251660288" behindDoc="1" locked="0" layoutInCell="1" hidden="0" allowOverlap="1" wp14:anchorId="4DDBCEC2" wp14:editId="0497B894">
                      <wp:simplePos x="0" y="0"/>
                      <wp:positionH relativeFrom="column">
                        <wp:posOffset>2166938</wp:posOffset>
                      </wp:positionH>
                      <wp:positionV relativeFrom="paragraph">
                        <wp:posOffset>541338</wp:posOffset>
                      </wp:positionV>
                      <wp:extent cx="34925" cy="237490"/>
                      <wp:effectExtent l="0" t="0" r="0" b="0"/>
                      <wp:wrapNone/>
                      <wp:docPr id="12" name="Düz Ok Bağlayıcısı 12"/>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type w14:anchorId="6C88C50A" id="_x0000_t32" coordsize="21600,21600" o:spt="32" o:oned="t" path="m,l21600,21600e" filled="f">
                      <v:path arrowok="t" fillok="f" o:connecttype="none"/>
                      <o:lock v:ext="edit" shapetype="t"/>
                    </v:shapetype>
                    <v:shape id="Düz Ok Bağlayıcısı 12" o:spid="_x0000_s1026" type="#_x0000_t32" style="position:absolute;margin-left:170.65pt;margin-top:42.65pt;width:2.75pt;height:18.7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">
                      <v:stroke startarrowwidth="narrow" startarrowlength="short" endarrow="block"/>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61312" behindDoc="0" locked="0" layoutInCell="1" hidden="0" allowOverlap="1" wp14:anchorId="4B90BFE9" wp14:editId="0B1F25B0">
                      <wp:simplePos x="0" y="0"/>
                      <wp:positionH relativeFrom="column">
                        <wp:posOffset>871538</wp:posOffset>
                      </wp:positionH>
                      <wp:positionV relativeFrom="paragraph">
                        <wp:posOffset>39366</wp:posOffset>
                      </wp:positionV>
                      <wp:extent cx="2667000" cy="669114"/>
                      <wp:effectExtent l="0" t="0" r="0" b="0"/>
                      <wp:wrapNone/>
                      <wp:docPr id="4" name="Akış Çizelgesi: İşlem 4"/>
                      <wp:cNvGraphicFramePr/>
                      <a:graphic xmlns:a="http://schemas.openxmlformats.org/drawingml/2006/main">
                        <a:graphicData uri="http://schemas.microsoft.com/office/word/2010/wordprocessingShape">
                          <wps:wsp>
                            <wps:cNvSpPr/>
                            <wps:spPr>
                              <a:xfrm>
                                <a:off x="4031550" y="3481233"/>
                                <a:ext cx="2628900" cy="59753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jc w:val="center"/>
                                    <w:textDirection w:val="btLr"/>
                                  </w:pPr>
                                  <w:r>
                                    <w:rPr>
                                      <w:rFonts w:ascii="Arial" w:eastAsia="Arial" w:hAnsi="Arial" w:cs="Arial"/>
                                      <w:color w:val="000000"/>
                                      <w:sz w:val="20"/>
                                    </w:rPr>
                                    <w:t>Ar-Ge Koordinatörlüğüne ait rapor ve eklerin fakülte bünyesindeki her bölümden talep edilmesi (Ağustos-Eylül).</w:t>
                                  </w:r>
                                </w:p>
                              </w:txbxContent>
                            </wps:txbx>
                            <wps:bodyPr spcFirstLastPara="1" wrap="square" lIns="91425" tIns="45700" rIns="91425" bIns="45700" anchor="t" anchorCtr="0">
                              <a:noAutofit/>
                            </wps:bodyPr>
                          </wps:wsp>
                        </a:graphicData>
                      </a:graphic>
                    </wp:anchor>
                  </w:drawing>
                </mc:Choice>
                <mc:Fallback>
                  <w:pict>
                    <v:shape w14:anchorId="4B90BFE9" id="Akış Çizelgesi: İşlem 4" o:spid="_x0000_s1027" type="#_x0000_t109" style="position:absolute;margin-left:68.65pt;margin-top:3.1pt;width:210pt;height:5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">
                      <v:stroke startarrowwidth="narrow" startarrowlength="short" endarrowwidth="narrow" endarrowlength="short"/>
                      <v:textbox inset="2.53958mm,1.2694mm,2.53958mm,1.2694mm">
                        <w:txbxContent>
                          <w:p w:rsidR="00B2618A" w:rsidRDefault="00B2618A" w:rsidP="00B2618A">
                            <w:pPr>
                              <w:spacing w:line="258" w:lineRule="auto"/>
                              <w:jc w:val="center"/>
                              <w:textDirection w:val="btLr"/>
                            </w:pPr>
                            <w:r>
                              <w:rPr>
                                <w:rFonts w:ascii="Arial" w:eastAsia="Arial" w:hAnsi="Arial" w:cs="Arial"/>
                                <w:color w:val="000000"/>
                                <w:sz w:val="20"/>
                              </w:rPr>
                              <w:t>Ar-Ge Koordinatörlüğüne ait rapor ve eklerin fakülte bünyesindeki her bölümden talep edilmesi (Ağustos-Eylül).</w:t>
                            </w:r>
                          </w:p>
                        </w:txbxContent>
                      </v:textbox>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0" distR="0" simplePos="0" relativeHeight="251662336" behindDoc="1" locked="0" layoutInCell="1" hidden="0" allowOverlap="1" wp14:anchorId="44F594D3" wp14:editId="1C5B2BDC">
                      <wp:simplePos x="0" y="0"/>
                      <wp:positionH relativeFrom="column">
                        <wp:posOffset>2166938</wp:posOffset>
                      </wp:positionH>
                      <wp:positionV relativeFrom="paragraph">
                        <wp:posOffset>20638</wp:posOffset>
                      </wp:positionV>
                      <wp:extent cx="34925" cy="237490"/>
                      <wp:effectExtent l="0" t="0" r="0" b="0"/>
                      <wp:wrapNone/>
                      <wp:docPr id="19" name="Düz Ok Bağlayıcısı 19"/>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C739EF5" id="Düz Ok Bağlayıcısı 19" o:spid="_x0000_s1026" type="#_x0000_t32" style="position:absolute;margin-left:170.65pt;margin-top:1.65pt;width:2.75pt;height:18.7pt;z-index:-25165414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">
                      <v:stroke startarrowwidth="narrow" startarrowlength="short" endarrow="block"/>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63360" behindDoc="0" locked="0" layoutInCell="1" hidden="0" allowOverlap="1" wp14:anchorId="70AE5C27" wp14:editId="6C123E13">
                      <wp:simplePos x="0" y="0"/>
                      <wp:positionH relativeFrom="column">
                        <wp:posOffset>820738</wp:posOffset>
                      </wp:positionH>
                      <wp:positionV relativeFrom="paragraph">
                        <wp:posOffset>-4761</wp:posOffset>
                      </wp:positionV>
                      <wp:extent cx="2667000" cy="831622"/>
                      <wp:effectExtent l="0" t="0" r="0" b="0"/>
                      <wp:wrapNone/>
                      <wp:docPr id="16" name="Akış Çizelgesi: İşlem 16"/>
                      <wp:cNvGraphicFramePr/>
                      <a:graphic xmlns:a="http://schemas.openxmlformats.org/drawingml/2006/main">
                        <a:graphicData uri="http://schemas.microsoft.com/office/word/2010/wordprocessingShape">
                          <wps:wsp>
                            <wps:cNvSpPr/>
                            <wps:spPr>
                              <a:xfrm>
                                <a:off x="4031550" y="3451388"/>
                                <a:ext cx="2628900" cy="6572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textDirection w:val="btLr"/>
                                  </w:pPr>
                                  <w:r>
                                    <w:rPr>
                                      <w:rFonts w:ascii="Arial" w:eastAsia="Arial" w:hAnsi="Arial" w:cs="Arial"/>
                                      <w:color w:val="000000"/>
                                      <w:sz w:val="20"/>
                                    </w:rPr>
                                    <w:t>Bölüm başkanları tarafından bölüm kalite temsilcilerine iletilen, ilgili yıla ait araştırma ve geliştirme faaliyetlerinin talep edilmesi (Ağustos-Eylül).</w:t>
                                  </w:r>
                                </w:p>
                              </w:txbxContent>
                            </wps:txbx>
                            <wps:bodyPr spcFirstLastPara="1" wrap="square" lIns="91425" tIns="45700" rIns="91425" bIns="45700" anchor="t" anchorCtr="0">
                              <a:noAutofit/>
                            </wps:bodyPr>
                          </wps:wsp>
                        </a:graphicData>
                      </a:graphic>
                    </wp:anchor>
                  </w:drawing>
                </mc:Choice>
                <mc:Fallback>
                  <w:pict>
                    <v:shape w14:anchorId="70AE5C27" id="Akış Çizelgesi: İşlem 16" o:spid="_x0000_s1028" type="#_x0000_t109" style="position:absolute;margin-left:64.65pt;margin-top:-.35pt;width:210pt;height:6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">
                      <v:stroke startarrowwidth="narrow" startarrowlength="short" endarrowwidth="narrow" endarrowlength="short"/>
                      <v:textbox inset="2.53958mm,1.2694mm,2.53958mm,1.2694mm">
                        <w:txbxContent>
                          <w:p w:rsidR="00B2618A" w:rsidRDefault="00B2618A" w:rsidP="00B2618A">
                            <w:pPr>
                              <w:spacing w:line="258" w:lineRule="auto"/>
                              <w:textDirection w:val="btLr"/>
                            </w:pPr>
                            <w:r>
                              <w:rPr>
                                <w:rFonts w:ascii="Arial" w:eastAsia="Arial" w:hAnsi="Arial" w:cs="Arial"/>
                                <w:color w:val="000000"/>
                                <w:sz w:val="20"/>
                              </w:rPr>
                              <w:t>Bölüm başkanları tarafından bölüm kalite temsilcilerine iletilen, ilgili yıla ait araştırma ve geliştirme faaliyetlerinin talep edilmesi (Ağustos-Eylül).</w:t>
                            </w:r>
                          </w:p>
                        </w:txbxContent>
                      </v:textbox>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64384" behindDoc="0" locked="0" layoutInCell="1" hidden="0" allowOverlap="1" wp14:anchorId="12E44D20" wp14:editId="5B6F7F98">
                      <wp:simplePos x="0" y="0"/>
                      <wp:positionH relativeFrom="column">
                        <wp:posOffset>2124075</wp:posOffset>
                      </wp:positionH>
                      <wp:positionV relativeFrom="paragraph">
                        <wp:posOffset>9822</wp:posOffset>
                      </wp:positionV>
                      <wp:extent cx="34925" cy="237490"/>
                      <wp:effectExtent l="0" t="0" r="0" b="0"/>
                      <wp:wrapNone/>
                      <wp:docPr id="9" name="Düz Ok Bağlayıcısı 9"/>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4D1D7E32" id="Düz Ok Bağlayıcısı 9" o:spid="_x0000_s1026" type="#_x0000_t32" style="position:absolute;margin-left:167.25pt;margin-top:.75pt;width:2.75pt;height:18.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">
                      <v:stroke startarrowwidth="narrow" startarrowlength="short" endarrow="block"/>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rFonts w:ascii="Arial" w:eastAsia="Arial" w:hAnsi="Arial" w:cs="Arial"/>
                <w:sz w:val="16"/>
                <w:szCs w:val="16"/>
              </w:rPr>
              <w:t xml:space="preserve">   </w:t>
            </w:r>
            <w:r>
              <w:rPr>
                <w:noProof/>
              </w:rPr>
              <mc:AlternateContent>
                <mc:Choice Requires="wps">
                  <w:drawing>
                    <wp:anchor distT="0" distB="0" distL="114300" distR="114300" simplePos="0" relativeHeight="251665408" behindDoc="0" locked="0" layoutInCell="1" hidden="0" allowOverlap="1" wp14:anchorId="5F7EC22F" wp14:editId="1CEC685B">
                      <wp:simplePos x="0" y="0"/>
                      <wp:positionH relativeFrom="column">
                        <wp:posOffset>820738</wp:posOffset>
                      </wp:positionH>
                      <wp:positionV relativeFrom="paragraph">
                        <wp:posOffset>7938</wp:posOffset>
                      </wp:positionV>
                      <wp:extent cx="2673350" cy="1183899"/>
                      <wp:effectExtent l="0" t="0" r="0" b="0"/>
                      <wp:wrapNone/>
                      <wp:docPr id="14" name="Akış Çizelgesi: İşlem 14"/>
                      <wp:cNvGraphicFramePr/>
                      <a:graphic xmlns:a="http://schemas.openxmlformats.org/drawingml/2006/main">
                        <a:graphicData uri="http://schemas.microsoft.com/office/word/2010/wordprocessingShape">
                          <wps:wsp>
                            <wps:cNvSpPr/>
                            <wps:spPr>
                              <a:xfrm>
                                <a:off x="4028375" y="3201515"/>
                                <a:ext cx="2635250" cy="115697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textDirection w:val="btLr"/>
                                  </w:pPr>
                                  <w:r>
                                    <w:rPr>
                                      <w:rFonts w:ascii="Arial" w:eastAsia="Arial" w:hAnsi="Arial" w:cs="Arial"/>
                                      <w:color w:val="000000"/>
                                      <w:sz w:val="20"/>
                                    </w:rPr>
                                    <w:t>İlgili bölümlerin ar-ge kapsamında (yayın sayısı, bilimsel araştırma faaliyetlerinin artırılması ve geliştirilmesi için düzenlenen eğitimler, bilgilendirme toplantıları vb.) tamamlamış oldukları faaliyetlere ilişkin raporların hazırlanması (Eylül).</w:t>
                                  </w:r>
                                </w:p>
                              </w:txbxContent>
                            </wps:txbx>
                            <wps:bodyPr spcFirstLastPara="1" wrap="square" lIns="91425" tIns="45700" rIns="91425" bIns="45700" anchor="t" anchorCtr="0">
                              <a:noAutofit/>
                            </wps:bodyPr>
                          </wps:wsp>
                        </a:graphicData>
                      </a:graphic>
                    </wp:anchor>
                  </w:drawing>
                </mc:Choice>
                <mc:Fallback>
                  <w:pict>
                    <v:shape w14:anchorId="5F7EC22F" id="Akış Çizelgesi: İşlem 14" o:spid="_x0000_s1029" type="#_x0000_t109" style="position:absolute;margin-left:64.65pt;margin-top:.65pt;width:210.5pt;height:93.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">
                      <v:stroke startarrowwidth="narrow" startarrowlength="short" endarrowwidth="narrow" endarrowlength="short"/>
                      <v:textbox inset="2.53958mm,1.2694mm,2.53958mm,1.2694mm">
                        <w:txbxContent>
                          <w:p w:rsidR="00B2618A" w:rsidRDefault="00B2618A" w:rsidP="00B2618A">
                            <w:pPr>
                              <w:spacing w:line="258" w:lineRule="auto"/>
                              <w:textDirection w:val="btLr"/>
                            </w:pPr>
                            <w:r>
                              <w:rPr>
                                <w:rFonts w:ascii="Arial" w:eastAsia="Arial" w:hAnsi="Arial" w:cs="Arial"/>
                                <w:color w:val="000000"/>
                                <w:sz w:val="20"/>
                              </w:rPr>
                              <w:t>İlgili bölümlerin ar-ge kapsamında (yayın sayısı, bilimsel araştırma faaliyetlerinin artırılması ve geliştirilmesi için düzenlenen eğitimler, bilgilendirme toplantıları vb.) tamamlamış oldukları faaliyetlere ilişkin raporların hazırlanması (Eylül).</w:t>
                            </w:r>
                          </w:p>
                        </w:txbxContent>
                      </v:textbox>
                    </v:shape>
                  </w:pict>
                </mc:Fallback>
              </mc:AlternateContent>
            </w:r>
          </w:p>
          <w:p w:rsidR="00B2618A" w:rsidRDefault="00B2618A" w:rsidP="00B2618A">
            <w:pPr>
              <w:rPr>
                <w:rFonts w:ascii="Arial" w:eastAsia="Arial" w:hAnsi="Arial" w:cs="Arial"/>
                <w:sz w:val="12"/>
                <w:szCs w:val="12"/>
              </w:rPr>
            </w:pPr>
            <w:r>
              <w:rPr>
                <w:rFonts w:ascii="Arial" w:eastAsia="Arial" w:hAnsi="Arial" w:cs="Arial"/>
                <w:sz w:val="12"/>
                <w:szCs w:val="12"/>
              </w:rPr>
              <w:t xml:space="preserve">                                                                               </w:t>
            </w:r>
          </w:p>
          <w:p w:rsidR="00B2618A" w:rsidRDefault="00B2618A" w:rsidP="00B2618A">
            <w:pPr>
              <w:rPr>
                <w:rFonts w:ascii="Arial" w:eastAsia="Arial" w:hAnsi="Arial" w:cs="Arial"/>
                <w:sz w:val="16"/>
                <w:szCs w:val="16"/>
              </w:rPr>
            </w:pPr>
            <w:r>
              <w:rPr>
                <w:rFonts w:ascii="Arial" w:eastAsia="Arial" w:hAnsi="Arial" w:cs="Arial"/>
                <w:sz w:val="16"/>
                <w:szCs w:val="16"/>
              </w:rPr>
              <w:t xml:space="preserve">                                                                            </w: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rFonts w:ascii="Arial" w:eastAsia="Arial" w:hAnsi="Arial" w:cs="Arial"/>
                <w:sz w:val="16"/>
                <w:szCs w:val="16"/>
              </w:rPr>
              <w:t xml:space="preserve">       </w:t>
            </w: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66432" behindDoc="0" locked="0" layoutInCell="1" hidden="0" allowOverlap="1" wp14:anchorId="346C3863" wp14:editId="36BBF2D3">
                      <wp:simplePos x="0" y="0"/>
                      <wp:positionH relativeFrom="column">
                        <wp:posOffset>808038</wp:posOffset>
                      </wp:positionH>
                      <wp:positionV relativeFrom="paragraph">
                        <wp:posOffset>1671638</wp:posOffset>
                      </wp:positionV>
                      <wp:extent cx="2673350" cy="830632"/>
                      <wp:effectExtent l="0" t="0" r="0" b="0"/>
                      <wp:wrapNone/>
                      <wp:docPr id="5" name="Akış Çizelgesi: İşlem 5"/>
                      <wp:cNvGraphicFramePr/>
                      <a:graphic xmlns:a="http://schemas.openxmlformats.org/drawingml/2006/main">
                        <a:graphicData uri="http://schemas.microsoft.com/office/word/2010/wordprocessingShape">
                          <wps:wsp>
                            <wps:cNvSpPr/>
                            <wps:spPr>
                              <a:xfrm>
                                <a:off x="4028375" y="3429480"/>
                                <a:ext cx="2635250" cy="70104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jc w:val="center"/>
                                    <w:textDirection w:val="btLr"/>
                                  </w:pPr>
                                  <w:r>
                                    <w:rPr>
                                      <w:rFonts w:ascii="Arial" w:eastAsia="Arial" w:hAnsi="Arial" w:cs="Arial"/>
                                      <w:color w:val="000000"/>
                                      <w:sz w:val="20"/>
                                    </w:rPr>
                                    <w:t>Bölümlerden gelen raporların ve eklerin tek rapor haline getirilmesi ve dekanlık ile fakülte kalite ve akreditasyon koordinatörlüğü ile paylaşılması (Eylül).</w:t>
                                  </w:r>
                                </w:p>
                              </w:txbxContent>
                            </wps:txbx>
                            <wps:bodyPr spcFirstLastPara="1" wrap="square" lIns="91425" tIns="45700" rIns="91425" bIns="45700" anchor="t" anchorCtr="0">
                              <a:noAutofit/>
                            </wps:bodyPr>
                          </wps:wsp>
                        </a:graphicData>
                      </a:graphic>
                    </wp:anchor>
                  </w:drawing>
                </mc:Choice>
                <mc:Fallback>
                  <w:pict>
                    <v:shape w14:anchorId="346C3863" id="Akış Çizelgesi: İşlem 5" o:spid="_x0000_s1030" type="#_x0000_t109" style="position:absolute;margin-left:63.65pt;margin-top:131.65pt;width:210.5pt;height:65.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">
                      <v:stroke startarrowwidth="narrow" startarrowlength="short" endarrowwidth="narrow" endarrowlength="short"/>
                      <v:textbox inset="2.53958mm,1.2694mm,2.53958mm,1.2694mm">
                        <w:txbxContent>
                          <w:p w:rsidR="00B2618A" w:rsidRDefault="00B2618A" w:rsidP="00B2618A">
                            <w:pPr>
                              <w:spacing w:line="258" w:lineRule="auto"/>
                              <w:jc w:val="center"/>
                              <w:textDirection w:val="btLr"/>
                            </w:pPr>
                            <w:r>
                              <w:rPr>
                                <w:rFonts w:ascii="Arial" w:eastAsia="Arial" w:hAnsi="Arial" w:cs="Arial"/>
                                <w:color w:val="000000"/>
                                <w:sz w:val="20"/>
                              </w:rPr>
                              <w:t>Bölümlerden gelen raporların ve eklerin tek rapor haline getirilmesi ve dekanlık ile fakülte kalite ve akreditasyon koordinatörlüğü ile paylaşılması (Eylül).</w:t>
                            </w:r>
                          </w:p>
                        </w:txbxContent>
                      </v:textbox>
                    </v:shape>
                  </w:pict>
                </mc:Fallback>
              </mc:AlternateContent>
            </w:r>
            <w:r>
              <w:rPr>
                <w:noProof/>
              </w:rPr>
              <mc:AlternateContent>
                <mc:Choice Requires="wps">
                  <w:drawing>
                    <wp:anchor distT="0" distB="0" distL="114300" distR="114300" simplePos="0" relativeHeight="251667456" behindDoc="0" locked="0" layoutInCell="1" hidden="0" allowOverlap="1" wp14:anchorId="635F5FB8" wp14:editId="5CE7F23B">
                      <wp:simplePos x="0" y="0"/>
                      <wp:positionH relativeFrom="column">
                        <wp:posOffset>2166938</wp:posOffset>
                      </wp:positionH>
                      <wp:positionV relativeFrom="paragraph">
                        <wp:posOffset>668338</wp:posOffset>
                      </wp:positionV>
                      <wp:extent cx="34925" cy="237490"/>
                      <wp:effectExtent l="0" t="0" r="0" b="0"/>
                      <wp:wrapNone/>
                      <wp:docPr id="6" name="Düz Ok Bağlayıcısı 6"/>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3EB6D1E6" id="Düz Ok Bağlayıcısı 6" o:spid="_x0000_s1026" type="#_x0000_t32" style="position:absolute;margin-left:170.65pt;margin-top:52.65pt;width:2.75pt;height:18.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">
                      <v:stroke startarrowwidth="narrow" startarrowlength="short" endarrow="block"/>
                    </v:shape>
                  </w:pict>
                </mc:Fallback>
              </mc:AlternateContent>
            </w:r>
            <w:r>
              <w:rPr>
                <w:noProof/>
              </w:rPr>
              <mc:AlternateContent>
                <mc:Choice Requires="wps">
                  <w:drawing>
                    <wp:anchor distT="0" distB="0" distL="114300" distR="114300" simplePos="0" relativeHeight="251668480" behindDoc="0" locked="0" layoutInCell="1" hidden="0" allowOverlap="1" wp14:anchorId="494499D9" wp14:editId="67CF008E">
                      <wp:simplePos x="0" y="0"/>
                      <wp:positionH relativeFrom="column">
                        <wp:posOffset>820738</wp:posOffset>
                      </wp:positionH>
                      <wp:positionV relativeFrom="paragraph">
                        <wp:posOffset>846138</wp:posOffset>
                      </wp:positionV>
                      <wp:extent cx="2673350" cy="611034"/>
                      <wp:effectExtent l="0" t="0" r="0" b="0"/>
                      <wp:wrapNone/>
                      <wp:docPr id="7" name="Akış Çizelgesi: İşlem 7"/>
                      <wp:cNvGraphicFramePr/>
                      <a:graphic xmlns:a="http://schemas.openxmlformats.org/drawingml/2006/main">
                        <a:graphicData uri="http://schemas.microsoft.com/office/word/2010/wordprocessingShape">
                          <wps:wsp>
                            <wps:cNvSpPr/>
                            <wps:spPr>
                              <a:xfrm>
                                <a:off x="4028375" y="3492980"/>
                                <a:ext cx="2635250" cy="57404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jc w:val="center"/>
                                    <w:textDirection w:val="btLr"/>
                                  </w:pPr>
                                  <w:r>
                                    <w:rPr>
                                      <w:rFonts w:ascii="Arial" w:eastAsia="Arial" w:hAnsi="Arial" w:cs="Arial"/>
                                      <w:color w:val="000000"/>
                                      <w:sz w:val="18"/>
                                    </w:rPr>
                                    <w:t xml:space="preserve">Fakülte bünyesinde bulunan bölüm bazlı raporların fakülte sekreterliğince toplanarak Ar-Ge Kalite Koordinatörlüğüne iletilmesi (Eylül). </w:t>
                                  </w:r>
                                </w:p>
                              </w:txbxContent>
                            </wps:txbx>
                            <wps:bodyPr spcFirstLastPara="1" wrap="square" lIns="91425" tIns="45700" rIns="91425" bIns="45700" anchor="t" anchorCtr="0">
                              <a:noAutofit/>
                            </wps:bodyPr>
                          </wps:wsp>
                        </a:graphicData>
                      </a:graphic>
                    </wp:anchor>
                  </w:drawing>
                </mc:Choice>
                <mc:Fallback>
                  <w:pict>
                    <v:shape w14:anchorId="494499D9" id="Akış Çizelgesi: İşlem 7" o:spid="_x0000_s1031" type="#_x0000_t109" style="position:absolute;margin-left:64.65pt;margin-top:66.65pt;width:210.5pt;height:48.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">
                      <v:stroke startarrowwidth="narrow" startarrowlength="short" endarrowwidth="narrow" endarrowlength="short"/>
                      <v:textbox inset="2.53958mm,1.2694mm,2.53958mm,1.2694mm">
                        <w:txbxContent>
                          <w:p w:rsidR="00B2618A" w:rsidRDefault="00B2618A" w:rsidP="00B2618A">
                            <w:pPr>
                              <w:spacing w:line="258" w:lineRule="auto"/>
                              <w:jc w:val="center"/>
                              <w:textDirection w:val="btLr"/>
                            </w:pPr>
                            <w:r>
                              <w:rPr>
                                <w:rFonts w:ascii="Arial" w:eastAsia="Arial" w:hAnsi="Arial" w:cs="Arial"/>
                                <w:color w:val="000000"/>
                                <w:sz w:val="18"/>
                              </w:rPr>
                              <w:t xml:space="preserve">Fakülte bünyesinde bulunan bölüm bazlı raporların fakülte sekreterliğince toplanarak Ar-Ge Kalite Koordinatörlüğüne iletilmesi (Eylül). </w:t>
                            </w:r>
                          </w:p>
                        </w:txbxContent>
                      </v:textbox>
                    </v:shape>
                  </w:pict>
                </mc:Fallback>
              </mc:AlternateContent>
            </w:r>
            <w:r>
              <w:rPr>
                <w:noProof/>
              </w:rPr>
              <mc:AlternateContent>
                <mc:Choice Requires="wps">
                  <w:drawing>
                    <wp:anchor distT="0" distB="0" distL="114300" distR="114300" simplePos="0" relativeHeight="251669504" behindDoc="0" locked="0" layoutInCell="1" hidden="0" allowOverlap="1" wp14:anchorId="0B5548EA" wp14:editId="61DB001D">
                      <wp:simplePos x="0" y="0"/>
                      <wp:positionH relativeFrom="column">
                        <wp:posOffset>2166938</wp:posOffset>
                      </wp:positionH>
                      <wp:positionV relativeFrom="paragraph">
                        <wp:posOffset>1455738</wp:posOffset>
                      </wp:positionV>
                      <wp:extent cx="34925" cy="237490"/>
                      <wp:effectExtent l="0" t="0" r="0" b="0"/>
                      <wp:wrapNone/>
                      <wp:docPr id="15" name="Düz Ok Bağlayıcısı 15"/>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C98F9C7" id="Düz Ok Bağlayıcısı 15" o:spid="_x0000_s1026" type="#_x0000_t32" style="position:absolute;margin-left:170.65pt;margin-top:114.65pt;width:2.75pt;height:18.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">
                      <v:stroke startarrowwidth="narrow" startarrowlength="short" endarrow="block"/>
                    </v:shape>
                  </w:pict>
                </mc:Fallback>
              </mc:AlternateContent>
            </w:r>
          </w:p>
        </w:tc>
        <w:tc>
          <w:tcPr>
            <w:tcW w:w="1620" w:type="dxa"/>
          </w:tcPr>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 xml:space="preserve">Dekan </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 xml:space="preserve">Ar- Ge Kalite Koordinatörlüğü </w:t>
            </w:r>
          </w:p>
          <w:p w:rsidR="00B2618A" w:rsidRDefault="00B2618A" w:rsidP="00B2618A">
            <w:pPr>
              <w:ind w:left="-57" w:right="-57"/>
              <w:jc w:val="center"/>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Bölüm Başkanlıkları</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Bölüm Kalite Temsilcisi</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Fakülte Sekreteri</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 xml:space="preserve">Ar- Ge Kalite Koordinatörlüğü </w:t>
            </w:r>
          </w:p>
          <w:p w:rsidR="00B2618A" w:rsidRDefault="00B2618A" w:rsidP="00B2618A">
            <w:pPr>
              <w:ind w:left="-57" w:right="-57"/>
              <w:jc w:val="center"/>
              <w:rPr>
                <w:rFonts w:ascii="Arial" w:eastAsia="Arial" w:hAnsi="Arial" w:cs="Arial"/>
                <w:sz w:val="16"/>
                <w:szCs w:val="16"/>
              </w:rPr>
            </w:pPr>
          </w:p>
        </w:tc>
        <w:tc>
          <w:tcPr>
            <w:tcW w:w="1672" w:type="dxa"/>
          </w:tcPr>
          <w:p w:rsidR="00B2618A" w:rsidRDefault="00B2618A" w:rsidP="00B2618A">
            <w:pPr>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Talep üst yazısı.</w:t>
            </w: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rFonts w:ascii="Arial" w:eastAsia="Arial" w:hAnsi="Arial" w:cs="Arial"/>
                <w:sz w:val="16"/>
                <w:szCs w:val="16"/>
              </w:rPr>
              <w:t xml:space="preserve">  Talep e-postaları.</w:t>
            </w: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Talep e-postaları.</w:t>
            </w: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Talep e-postaları.</w:t>
            </w: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Bölüm bazlı Ar-Ge Raporları.</w:t>
            </w:r>
          </w:p>
          <w:p w:rsidR="00B2618A" w:rsidRDefault="00B2618A" w:rsidP="00B2618A">
            <w:pPr>
              <w:jc w:val="center"/>
              <w:rPr>
                <w:rFonts w:ascii="Arial" w:eastAsia="Arial" w:hAnsi="Arial" w:cs="Arial"/>
                <w:sz w:val="16"/>
                <w:szCs w:val="16"/>
              </w:rPr>
            </w:pPr>
            <w:r>
              <w:rPr>
                <w:rFonts w:ascii="Arial" w:eastAsia="Arial" w:hAnsi="Arial" w:cs="Arial"/>
                <w:sz w:val="16"/>
                <w:szCs w:val="16"/>
              </w:rPr>
              <w:t>E-postalar.</w:t>
            </w: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Fakülte bazlı Ar-Ge Raporu.</w:t>
            </w:r>
          </w:p>
          <w:p w:rsidR="00B2618A" w:rsidRDefault="00B2618A" w:rsidP="00B2618A">
            <w:pPr>
              <w:rPr>
                <w:rFonts w:ascii="Arial" w:eastAsia="Arial" w:hAnsi="Arial" w:cs="Arial"/>
                <w:sz w:val="16"/>
                <w:szCs w:val="16"/>
              </w:rPr>
            </w:pPr>
          </w:p>
        </w:tc>
      </w:tr>
    </w:tbl>
    <w:p w:rsidR="00B2618A" w:rsidRDefault="00B2618A" w:rsidP="00B2618A">
      <w:pPr>
        <w:jc w:val="both"/>
      </w:pPr>
    </w:p>
    <w:p w:rsidR="00B2618A" w:rsidRDefault="00B2618A" w:rsidP="00B2618A">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HKÜ İİSBF Akademik Performans Hedefleri Planlaması kapsamında, araştırma performanslarının izlenmesi, değerlendirilmesi ve takibine yönelik olarak fakülte Ar-ge birimi tarafından her eğitim – öğretim yılının sonunda düzenli olarak hazırlanan “Akademik   Faaliyet Raporu” hazırlanmaktadır (</w:t>
      </w:r>
      <w:hyperlink r:id="rId238">
        <w:r>
          <w:rPr>
            <w:rFonts w:ascii="Times New Roman" w:eastAsia="Times New Roman" w:hAnsi="Times New Roman" w:cs="Times New Roman"/>
            <w:color w:val="1155CC"/>
            <w:sz w:val="24"/>
            <w:szCs w:val="24"/>
            <w:u w:val="single"/>
          </w:rPr>
          <w:t>EK-2</w:t>
        </w:r>
      </w:hyperlink>
      <w:r>
        <w:rPr>
          <w:rFonts w:ascii="Times New Roman" w:eastAsia="Times New Roman" w:hAnsi="Times New Roman" w:cs="Times New Roman"/>
          <w:sz w:val="24"/>
          <w:szCs w:val="24"/>
        </w:rPr>
        <w:t>).  Öğretim elemanlarının hedefleri her eğitim – öğretimin başında AR- GE birimin koordinatörlüğünde İİSBF dekanlığına bildirilmektedir.</w:t>
      </w:r>
    </w:p>
    <w:p w:rsidR="00B2618A" w:rsidRDefault="00B2618A" w:rsidP="00B2618A">
      <w:pPr>
        <w:spacing w:before="240" w:after="0" w:line="240" w:lineRule="auto"/>
        <w:jc w:val="both"/>
        <w:rPr>
          <w:rFonts w:ascii="Times New Roman" w:eastAsia="Times New Roman" w:hAnsi="Times New Roman" w:cs="Times New Roman"/>
          <w:sz w:val="24"/>
          <w:szCs w:val="24"/>
        </w:rPr>
      </w:pPr>
    </w:p>
    <w:p w:rsidR="00B2618A" w:rsidRDefault="00B2618A" w:rsidP="00B2618A">
      <w:pPr>
        <w:spacing w:before="240" w:after="240" w:line="240" w:lineRule="auto"/>
        <w:jc w:val="both"/>
        <w:rPr>
          <w:rFonts w:ascii="Times New Roman" w:eastAsia="Times New Roman" w:hAnsi="Times New Roman" w:cs="Times New Roman"/>
          <w:b/>
          <w:bCs/>
          <w:sz w:val="24"/>
          <w:szCs w:val="24"/>
        </w:rPr>
      </w:pPr>
      <w:r>
        <w:rPr>
          <w:b/>
          <w:bCs/>
        </w:rPr>
        <w:t>Tablo 2. Hedef Bildirim Formu İş Akış Süreci</w:t>
      </w:r>
    </w:p>
    <w:sdt>
      <w:sdtPr>
        <w:tag w:val="goog_rdk_0"/>
        <w:id w:val="1960762037"/>
        <w:lock w:val="contentLocked"/>
      </w:sdtPr>
      <w:sdtContent>
        <w:tbl>
          <w:tblPr>
            <w:tblW w:w="97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1620"/>
            <w:gridCol w:w="1672"/>
          </w:tblGrid>
          <w:tr w:rsidR="00B2618A" w:rsidTr="00B2618A">
            <w:trPr>
              <w:trHeight w:val="404"/>
              <w:tblHeader/>
            </w:trPr>
            <w:tc>
              <w:tcPr>
                <w:tcW w:w="6480" w:type="dxa"/>
                <w:vAlign w:val="center"/>
              </w:tcPr>
              <w:p w:rsidR="00B2618A" w:rsidRDefault="00B2618A" w:rsidP="00B2618A">
                <w:pPr>
                  <w:jc w:val="center"/>
                  <w:rPr>
                    <w:rFonts w:ascii="Arial" w:eastAsia="Arial" w:hAnsi="Arial" w:cs="Arial"/>
                    <w:b/>
                    <w:bCs/>
                    <w:sz w:val="18"/>
                    <w:szCs w:val="18"/>
                  </w:rPr>
                </w:pPr>
                <w:r>
                  <w:rPr>
                    <w:rFonts w:ascii="Arial" w:eastAsia="Arial" w:hAnsi="Arial" w:cs="Arial"/>
                    <w:b/>
                    <w:bCs/>
                    <w:sz w:val="18"/>
                    <w:szCs w:val="18"/>
                  </w:rPr>
                  <w:t>İş Akışı Adımları</w:t>
                </w:r>
              </w:p>
            </w:tc>
            <w:tc>
              <w:tcPr>
                <w:tcW w:w="1620" w:type="dxa"/>
                <w:vAlign w:val="center"/>
              </w:tcPr>
              <w:p w:rsidR="00B2618A" w:rsidRDefault="00B2618A" w:rsidP="00B2618A">
                <w:pPr>
                  <w:jc w:val="center"/>
                  <w:rPr>
                    <w:rFonts w:ascii="Arial" w:eastAsia="Arial" w:hAnsi="Arial" w:cs="Arial"/>
                    <w:b/>
                    <w:bCs/>
                    <w:sz w:val="18"/>
                    <w:szCs w:val="18"/>
                  </w:rPr>
                </w:pPr>
                <w:r>
                  <w:rPr>
                    <w:rFonts w:ascii="Arial" w:eastAsia="Arial" w:hAnsi="Arial" w:cs="Arial"/>
                    <w:b/>
                    <w:bCs/>
                    <w:sz w:val="18"/>
                    <w:szCs w:val="18"/>
                  </w:rPr>
                  <w:t>Sorumlu</w:t>
                </w:r>
              </w:p>
            </w:tc>
            <w:tc>
              <w:tcPr>
                <w:tcW w:w="1672" w:type="dxa"/>
                <w:vAlign w:val="center"/>
              </w:tcPr>
              <w:p w:rsidR="00B2618A" w:rsidRDefault="00B2618A" w:rsidP="00B2618A">
                <w:pPr>
                  <w:ind w:left="-108"/>
                  <w:jc w:val="center"/>
                  <w:rPr>
                    <w:rFonts w:ascii="Arial" w:eastAsia="Arial" w:hAnsi="Arial" w:cs="Arial"/>
                    <w:b/>
                    <w:bCs/>
                    <w:sz w:val="18"/>
                    <w:szCs w:val="18"/>
                  </w:rPr>
                </w:pPr>
                <w:r>
                  <w:rPr>
                    <w:rFonts w:ascii="Arial" w:eastAsia="Arial" w:hAnsi="Arial" w:cs="Arial"/>
                    <w:b/>
                    <w:bCs/>
                    <w:sz w:val="18"/>
                    <w:szCs w:val="18"/>
                  </w:rPr>
                  <w:t>İlgili</w:t>
                </w:r>
              </w:p>
              <w:p w:rsidR="00B2618A" w:rsidRDefault="00B2618A" w:rsidP="00B2618A">
                <w:pPr>
                  <w:jc w:val="center"/>
                  <w:rPr>
                    <w:rFonts w:ascii="Arial" w:eastAsia="Arial" w:hAnsi="Arial" w:cs="Arial"/>
                    <w:b/>
                    <w:bCs/>
                    <w:sz w:val="18"/>
                    <w:szCs w:val="18"/>
                  </w:rPr>
                </w:pPr>
                <w:r>
                  <w:rPr>
                    <w:rFonts w:ascii="Arial" w:eastAsia="Arial" w:hAnsi="Arial" w:cs="Arial"/>
                    <w:b/>
                    <w:bCs/>
                    <w:sz w:val="18"/>
                    <w:szCs w:val="18"/>
                  </w:rPr>
                  <w:t>Dokümanlar</w:t>
                </w:r>
              </w:p>
            </w:tc>
          </w:tr>
          <w:tr w:rsidR="00B2618A" w:rsidTr="00B2618A">
            <w:trPr>
              <w:trHeight w:val="8144"/>
            </w:trPr>
            <w:tc>
              <w:tcPr>
                <w:tcW w:w="6480" w:type="dxa"/>
              </w:tcPr>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70528" behindDoc="0" locked="0" layoutInCell="1" hidden="0" allowOverlap="1" wp14:anchorId="29A040D6" wp14:editId="03E42597">
                          <wp:simplePos x="0" y="0"/>
                          <wp:positionH relativeFrom="column">
                            <wp:posOffset>871538</wp:posOffset>
                          </wp:positionH>
                          <wp:positionV relativeFrom="paragraph">
                            <wp:posOffset>64443</wp:posOffset>
                          </wp:positionV>
                          <wp:extent cx="2667000" cy="573521"/>
                          <wp:effectExtent l="0" t="0" r="0" b="0"/>
                          <wp:wrapNone/>
                          <wp:docPr id="13" name="Akış Çizelgesi: İşlem 13"/>
                          <wp:cNvGraphicFramePr/>
                          <a:graphic xmlns:a="http://schemas.openxmlformats.org/drawingml/2006/main">
                            <a:graphicData uri="http://schemas.microsoft.com/office/word/2010/wordprocessingShape">
                              <wps:wsp>
                                <wps:cNvSpPr/>
                                <wps:spPr>
                                  <a:xfrm>
                                    <a:off x="4031550" y="3516793"/>
                                    <a:ext cx="2628900" cy="52641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textDirection w:val="btLr"/>
                                      </w:pPr>
                                      <w:r>
                                        <w:rPr>
                                          <w:rFonts w:ascii="Arial" w:eastAsia="Arial" w:hAnsi="Arial" w:cs="Arial"/>
                                          <w:color w:val="000000"/>
                                          <w:sz w:val="16"/>
                                        </w:rPr>
                                        <w:t>Fakülte bölümlerinden yıl bazlı faaliyet raporlarının talep edilmesi (Her yeni eğitim-öğretim dönemi başlamadan önce Ağustos-Eylül ayları içerisinde)</w:t>
                                      </w:r>
                                    </w:p>
                                  </w:txbxContent>
                                </wps:txbx>
                                <wps:bodyPr spcFirstLastPara="1" wrap="square" lIns="91425" tIns="45700" rIns="91425" bIns="45700" anchor="t" anchorCtr="0">
                                  <a:noAutofit/>
                                </wps:bodyPr>
                              </wps:wsp>
                            </a:graphicData>
                          </a:graphic>
                        </wp:anchor>
                      </w:drawing>
                    </mc:Choice>
                    <mc:Fallback>
                      <w:pict>
                        <v:shape w14:anchorId="29A040D6" id="Akış Çizelgesi: İşlem 13" o:spid="_x0000_s1032" type="#_x0000_t109" style="position:absolute;margin-left:68.65pt;margin-top:5.05pt;width:210pt;height:45.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">
                          <v:stroke startarrowwidth="narrow" startarrowlength="short" endarrowwidth="narrow" endarrowlength="short"/>
                          <v:textbox inset="2.53958mm,1.2694mm,2.53958mm,1.2694mm">
                            <w:txbxContent>
                              <w:p w:rsidR="00B2618A" w:rsidRDefault="00B2618A" w:rsidP="00B2618A">
                                <w:pPr>
                                  <w:spacing w:line="258" w:lineRule="auto"/>
                                  <w:textDirection w:val="btLr"/>
                                </w:pPr>
                                <w:r>
                                  <w:rPr>
                                    <w:rFonts w:ascii="Arial" w:eastAsia="Arial" w:hAnsi="Arial" w:cs="Arial"/>
                                    <w:color w:val="000000"/>
                                    <w:sz w:val="16"/>
                                  </w:rPr>
                                  <w:t>Fakülte bölümlerinden yıl bazlı faaliyet raporlarının talep edilmesi (Her yeni eğitim-öğretim dönemi başlamadan önce Ağustos-Eylül ayları içerisinde)</w:t>
                                </w:r>
                              </w:p>
                            </w:txbxContent>
                          </v:textbox>
                        </v:shape>
                      </w:pict>
                    </mc:Fallback>
                  </mc:AlternateContent>
                </w:r>
              </w:p>
              <w:p w:rsidR="00B2618A" w:rsidRDefault="00B2618A" w:rsidP="00B2618A">
                <w:pPr>
                  <w:rPr>
                    <w:rFonts w:ascii="Arial" w:eastAsia="Arial" w:hAnsi="Arial" w:cs="Arial"/>
                    <w:sz w:val="16"/>
                    <w:szCs w:val="16"/>
                  </w:rPr>
                </w:pPr>
                <w:r>
                  <w:rPr>
                    <w:noProof/>
                  </w:rPr>
                  <mc:AlternateContent>
                    <mc:Choice Requires="wps">
                      <w:drawing>
                        <wp:anchor distT="0" distB="0" distL="0" distR="0" simplePos="0" relativeHeight="251671552" behindDoc="1" locked="0" layoutInCell="1" hidden="0" allowOverlap="1" wp14:anchorId="6282CF25" wp14:editId="4F51AE9C">
                          <wp:simplePos x="0" y="0"/>
                          <wp:positionH relativeFrom="column">
                            <wp:posOffset>2166938</wp:posOffset>
                          </wp:positionH>
                          <wp:positionV relativeFrom="paragraph">
                            <wp:posOffset>541338</wp:posOffset>
                          </wp:positionV>
                          <wp:extent cx="34925" cy="237490"/>
                          <wp:effectExtent l="0" t="0" r="0" b="0"/>
                          <wp:wrapNone/>
                          <wp:docPr id="8" name="Düz Ok Bağlayıcısı 8"/>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73618391" id="Düz Ok Bağlayıcısı 8" o:spid="_x0000_s1026" type="#_x0000_t32" style="position:absolute;margin-left:170.65pt;margin-top:42.65pt;width:2.75pt;height:18.7pt;z-index:-25164492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">
                          <v:stroke startarrowwidth="narrow" startarrowlength="short" endarrow="block"/>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72576" behindDoc="0" locked="0" layoutInCell="1" hidden="0" allowOverlap="1" wp14:anchorId="0BA46D4B" wp14:editId="3E0188D3">
                          <wp:simplePos x="0" y="0"/>
                          <wp:positionH relativeFrom="column">
                            <wp:posOffset>871538</wp:posOffset>
                          </wp:positionH>
                          <wp:positionV relativeFrom="paragraph">
                            <wp:posOffset>65782</wp:posOffset>
                          </wp:positionV>
                          <wp:extent cx="2667000" cy="831622"/>
                          <wp:effectExtent l="0" t="0" r="0" b="0"/>
                          <wp:wrapNone/>
                          <wp:docPr id="10" name="Akış Çizelgesi: İşlem 10"/>
                          <wp:cNvGraphicFramePr/>
                          <a:graphic xmlns:a="http://schemas.openxmlformats.org/drawingml/2006/main">
                            <a:graphicData uri="http://schemas.microsoft.com/office/word/2010/wordprocessingShape">
                              <wps:wsp>
                                <wps:cNvSpPr/>
                                <wps:spPr>
                                  <a:xfrm>
                                    <a:off x="4031550" y="3451388"/>
                                    <a:ext cx="2628900" cy="6572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textDirection w:val="btLr"/>
                                      </w:pPr>
                                      <w:r>
                                        <w:rPr>
                                          <w:rFonts w:ascii="Arial" w:eastAsia="Arial" w:hAnsi="Arial" w:cs="Arial"/>
                                          <w:color w:val="000000"/>
                                          <w:sz w:val="20"/>
                                        </w:rPr>
                                        <w:t>Bölüm başkanları tarafından bölüm öğretim elemanlarına iletilen, ilgili yıla ait hedef bildirim sormunun talep edilmesi (Ağustos-Eylül).</w:t>
                                      </w:r>
                                    </w:p>
                                  </w:txbxContent>
                                </wps:txbx>
                                <wps:bodyPr spcFirstLastPara="1" wrap="square" lIns="91425" tIns="45700" rIns="91425" bIns="45700" anchor="t" anchorCtr="0">
                                  <a:noAutofit/>
                                </wps:bodyPr>
                              </wps:wsp>
                            </a:graphicData>
                          </a:graphic>
                        </wp:anchor>
                      </w:drawing>
                    </mc:Choice>
                    <mc:Fallback>
                      <w:pict>
                        <v:shape w14:anchorId="0BA46D4B" id="Akış Çizelgesi: İşlem 10" o:spid="_x0000_s1033" type="#_x0000_t109" style="position:absolute;margin-left:68.65pt;margin-top:5.2pt;width:210pt;height:6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">
                          <v:stroke startarrowwidth="narrow" startarrowlength="short" endarrowwidth="narrow" endarrowlength="short"/>
                          <v:textbox inset="2.53958mm,1.2694mm,2.53958mm,1.2694mm">
                            <w:txbxContent>
                              <w:p w:rsidR="00B2618A" w:rsidRDefault="00B2618A" w:rsidP="00B2618A">
                                <w:pPr>
                                  <w:spacing w:line="258" w:lineRule="auto"/>
                                  <w:textDirection w:val="btLr"/>
                                </w:pPr>
                                <w:r>
                                  <w:rPr>
                                    <w:rFonts w:ascii="Arial" w:eastAsia="Arial" w:hAnsi="Arial" w:cs="Arial"/>
                                    <w:color w:val="000000"/>
                                    <w:sz w:val="20"/>
                                  </w:rPr>
                                  <w:t>Bölüm başkanları tarafından bölüm öğretim elemanlarına iletilen, ilgili yıla ait hedef bildirim sormunun talep edilmesi (Ağustos-Eylül).</w:t>
                                </w:r>
                              </w:p>
                            </w:txbxContent>
                          </v:textbox>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0" distR="0" simplePos="0" relativeHeight="251673600" behindDoc="1" locked="0" layoutInCell="1" hidden="0" allowOverlap="1" wp14:anchorId="5BEAD16E" wp14:editId="5A714D70">
                          <wp:simplePos x="0" y="0"/>
                          <wp:positionH relativeFrom="column">
                            <wp:posOffset>2166938</wp:posOffset>
                          </wp:positionH>
                          <wp:positionV relativeFrom="paragraph">
                            <wp:posOffset>20638</wp:posOffset>
                          </wp:positionV>
                          <wp:extent cx="34925" cy="237490"/>
                          <wp:effectExtent l="0" t="0" r="0" b="0"/>
                          <wp:wrapNone/>
                          <wp:docPr id="17" name="Düz Ok Bağlayıcısı 17"/>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27A3493E" id="Düz Ok Bağlayıcısı 17" o:spid="_x0000_s1026" type="#_x0000_t32" style="position:absolute;margin-left:170.65pt;margin-top:1.65pt;width:2.75pt;height:18.7pt;z-index:-25164288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">
                          <v:stroke startarrowwidth="narrow" startarrowlength="short" endarrow="block"/>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74624" behindDoc="0" locked="0" layoutInCell="1" hidden="0" allowOverlap="1" wp14:anchorId="47B4B1C8" wp14:editId="7A15154D">
                          <wp:simplePos x="0" y="0"/>
                          <wp:positionH relativeFrom="column">
                            <wp:posOffset>2166938</wp:posOffset>
                          </wp:positionH>
                          <wp:positionV relativeFrom="paragraph">
                            <wp:posOffset>14882</wp:posOffset>
                          </wp:positionV>
                          <wp:extent cx="34925" cy="237490"/>
                          <wp:effectExtent l="0" t="0" r="0" b="0"/>
                          <wp:wrapNone/>
                          <wp:docPr id="18" name="Düz Ok Bağlayıcısı 18"/>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AE26AE8" id="Düz Ok Bağlayıcısı 18" o:spid="_x0000_s1026" type="#_x0000_t32" style="position:absolute;margin-left:170.65pt;margin-top:1.15pt;width:2.75pt;height:18.7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">
                          <v:stroke startarrowwidth="narrow" startarrowlength="short" endarrow="block"/>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75648" behindDoc="0" locked="0" layoutInCell="1" hidden="0" allowOverlap="1" wp14:anchorId="15DF2E66" wp14:editId="2E03C99C">
                          <wp:simplePos x="0" y="0"/>
                          <wp:positionH relativeFrom="column">
                            <wp:posOffset>847725</wp:posOffset>
                          </wp:positionH>
                          <wp:positionV relativeFrom="paragraph">
                            <wp:posOffset>36817</wp:posOffset>
                          </wp:positionV>
                          <wp:extent cx="2676525" cy="1185299"/>
                          <wp:effectExtent l="0" t="0" r="0" b="0"/>
                          <wp:wrapNone/>
                          <wp:docPr id="20" name="Akış Çizelgesi: İşlem 20"/>
                          <wp:cNvGraphicFramePr/>
                          <a:graphic xmlns:a="http://schemas.openxmlformats.org/drawingml/2006/main">
                            <a:graphicData uri="http://schemas.microsoft.com/office/word/2010/wordprocessingShape">
                              <wps:wsp>
                                <wps:cNvSpPr/>
                                <wps:spPr>
                                  <a:xfrm>
                                    <a:off x="4028375" y="3201515"/>
                                    <a:ext cx="2635250" cy="115697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textDirection w:val="btLr"/>
                                      </w:pPr>
                                      <w:r>
                                        <w:rPr>
                                          <w:rFonts w:ascii="Arial" w:eastAsia="Arial" w:hAnsi="Arial" w:cs="Arial"/>
                                          <w:color w:val="000000"/>
                                        </w:rPr>
                                        <w:t>Öğretim elemanlarının hedef kapsamında (makale, kitap, bildiri vb.) hedeflemiş oldukları bilimsel yayın sayılarının hazırlanması (Eylül).</w:t>
                                      </w:r>
                                    </w:p>
                                  </w:txbxContent>
                                </wps:txbx>
                                <wps:bodyPr spcFirstLastPara="1" wrap="square" lIns="91425" tIns="45700" rIns="91425" bIns="45700" anchor="t" anchorCtr="0">
                                  <a:noAutofit/>
                                </wps:bodyPr>
                              </wps:wsp>
                            </a:graphicData>
                          </a:graphic>
                        </wp:anchor>
                      </w:drawing>
                    </mc:Choice>
                    <mc:Fallback>
                      <w:pict>
                        <v:shape w14:anchorId="15DF2E66" id="Akış Çizelgesi: İşlem 20" o:spid="_x0000_s1034" type="#_x0000_t109" style="position:absolute;margin-left:66.75pt;margin-top:2.9pt;width:210.75pt;height:93.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">
                          <v:stroke startarrowwidth="narrow" startarrowlength="short" endarrowwidth="narrow" endarrowlength="short"/>
                          <v:textbox inset="2.53958mm,1.2694mm,2.53958mm,1.2694mm">
                            <w:txbxContent>
                              <w:p w:rsidR="00B2618A" w:rsidRDefault="00B2618A" w:rsidP="00B2618A">
                                <w:pPr>
                                  <w:spacing w:line="258" w:lineRule="auto"/>
                                  <w:textDirection w:val="btLr"/>
                                </w:pPr>
                                <w:r>
                                  <w:rPr>
                                    <w:rFonts w:ascii="Arial" w:eastAsia="Arial" w:hAnsi="Arial" w:cs="Arial"/>
                                    <w:color w:val="000000"/>
                                  </w:rPr>
                                  <w:t>Öğretim elemanlarının hedef kapsamında (makale, kitap, bildiri vb.) hedeflemiş oldukları bilimsel yayın sayılarının hazırlanması (Eylül).</w:t>
                                </w:r>
                              </w:p>
                            </w:txbxContent>
                          </v:textbox>
                        </v:shape>
                      </w:pict>
                    </mc:Fallback>
                  </mc:AlternateConten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rFonts w:ascii="Arial" w:eastAsia="Arial" w:hAnsi="Arial" w:cs="Arial"/>
                    <w:sz w:val="16"/>
                    <w:szCs w:val="16"/>
                  </w:rPr>
                  <w:t xml:space="preserve">   </w:t>
                </w:r>
              </w:p>
              <w:p w:rsidR="00B2618A" w:rsidRDefault="00B2618A" w:rsidP="00B2618A">
                <w:pPr>
                  <w:rPr>
                    <w:rFonts w:ascii="Arial" w:eastAsia="Arial" w:hAnsi="Arial" w:cs="Arial"/>
                    <w:sz w:val="12"/>
                    <w:szCs w:val="12"/>
                  </w:rPr>
                </w:pPr>
                <w:r>
                  <w:rPr>
                    <w:rFonts w:ascii="Arial" w:eastAsia="Arial" w:hAnsi="Arial" w:cs="Arial"/>
                    <w:sz w:val="12"/>
                    <w:szCs w:val="12"/>
                  </w:rPr>
                  <w:t xml:space="preserve">                                                                               </w:t>
                </w:r>
              </w:p>
              <w:p w:rsidR="00B2618A" w:rsidRDefault="00B2618A" w:rsidP="00B2618A">
                <w:pPr>
                  <w:rPr>
                    <w:rFonts w:ascii="Arial" w:eastAsia="Arial" w:hAnsi="Arial" w:cs="Arial"/>
                    <w:sz w:val="16"/>
                    <w:szCs w:val="16"/>
                  </w:rPr>
                </w:pPr>
                <w:r>
                  <w:rPr>
                    <w:rFonts w:ascii="Arial" w:eastAsia="Arial" w:hAnsi="Arial" w:cs="Arial"/>
                    <w:sz w:val="16"/>
                    <w:szCs w:val="16"/>
                  </w:rPr>
                  <w:t xml:space="preserve">                                                                            </w:t>
                </w: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rFonts w:ascii="Arial" w:eastAsia="Arial" w:hAnsi="Arial" w:cs="Arial"/>
                    <w:sz w:val="16"/>
                    <w:szCs w:val="16"/>
                  </w:rPr>
                  <w:t xml:space="preserve">       </w:t>
                </w:r>
              </w:p>
              <w:p w:rsidR="00B2618A" w:rsidRDefault="00B2618A" w:rsidP="00B2618A">
                <w:pPr>
                  <w:rPr>
                    <w:rFonts w:ascii="Arial" w:eastAsia="Arial" w:hAnsi="Arial" w:cs="Arial"/>
                    <w:sz w:val="16"/>
                    <w:szCs w:val="16"/>
                  </w:rPr>
                </w:pPr>
                <w:r>
                  <w:rPr>
                    <w:noProof/>
                  </w:rPr>
                  <mc:AlternateContent>
                    <mc:Choice Requires="wps">
                      <w:drawing>
                        <wp:anchor distT="0" distB="0" distL="114300" distR="114300" simplePos="0" relativeHeight="251676672" behindDoc="0" locked="0" layoutInCell="1" hidden="0" allowOverlap="1" wp14:anchorId="625A353E" wp14:editId="39B987FB">
                          <wp:simplePos x="0" y="0"/>
                          <wp:positionH relativeFrom="column">
                            <wp:posOffset>842963</wp:posOffset>
                          </wp:positionH>
                          <wp:positionV relativeFrom="paragraph">
                            <wp:posOffset>503226</wp:posOffset>
                          </wp:positionV>
                          <wp:extent cx="2673350" cy="611034"/>
                          <wp:effectExtent l="0" t="0" r="0" b="0"/>
                          <wp:wrapNone/>
                          <wp:docPr id="21" name="Akış Çizelgesi: İşlem 21"/>
                          <wp:cNvGraphicFramePr/>
                          <a:graphic xmlns:a="http://schemas.openxmlformats.org/drawingml/2006/main">
                            <a:graphicData uri="http://schemas.microsoft.com/office/word/2010/wordprocessingShape">
                              <wps:wsp>
                                <wps:cNvSpPr/>
                                <wps:spPr>
                                  <a:xfrm>
                                    <a:off x="4028375" y="3492980"/>
                                    <a:ext cx="2635250" cy="57404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B2618A" w:rsidRDefault="00B2618A" w:rsidP="00B2618A">
                                      <w:pPr>
                                        <w:spacing w:line="258" w:lineRule="auto"/>
                                        <w:jc w:val="center"/>
                                        <w:textDirection w:val="btLr"/>
                                      </w:pPr>
                                      <w:r>
                                        <w:rPr>
                                          <w:rFonts w:ascii="Arial" w:eastAsia="Arial" w:hAnsi="Arial" w:cs="Arial"/>
                                          <w:color w:val="000000"/>
                                          <w:sz w:val="18"/>
                                        </w:rPr>
                                        <w:t xml:space="preserve">Fakülte bünyesinde yer alan bölümlerin öğretim elemanları tarafından hazırlanan hedef bildirim formlarının fakülte dekanlığına iletilmesi(Eylül). </w:t>
                                      </w:r>
                                    </w:p>
                                  </w:txbxContent>
                                </wps:txbx>
                                <wps:bodyPr spcFirstLastPara="1" wrap="square" lIns="91425" tIns="45700" rIns="91425" bIns="45700" anchor="t" anchorCtr="0">
                                  <a:noAutofit/>
                                </wps:bodyPr>
                              </wps:wsp>
                            </a:graphicData>
                          </a:graphic>
                        </wp:anchor>
                      </w:drawing>
                    </mc:Choice>
                    <mc:Fallback>
                      <w:pict>
                        <v:shape w14:anchorId="625A353E" id="Akış Çizelgesi: İşlem 21" o:spid="_x0000_s1035" type="#_x0000_t109" style="position:absolute;margin-left:66.4pt;margin-top:39.6pt;width:210.5pt;height:48.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">
                          <v:stroke startarrowwidth="narrow" startarrowlength="short" endarrowwidth="narrow" endarrowlength="short"/>
                          <v:textbox inset="2.53958mm,1.2694mm,2.53958mm,1.2694mm">
                            <w:txbxContent>
                              <w:p w:rsidR="00B2618A" w:rsidRDefault="00B2618A" w:rsidP="00B2618A">
                                <w:pPr>
                                  <w:spacing w:line="258" w:lineRule="auto"/>
                                  <w:jc w:val="center"/>
                                  <w:textDirection w:val="btLr"/>
                                </w:pPr>
                                <w:r>
                                  <w:rPr>
                                    <w:rFonts w:ascii="Arial" w:eastAsia="Arial" w:hAnsi="Arial" w:cs="Arial"/>
                                    <w:color w:val="000000"/>
                                    <w:sz w:val="18"/>
                                  </w:rPr>
                                  <w:t xml:space="preserve">Fakülte bünyesinde yer alan bölümlerin öğretim elemanları tarafından hazırlanan hedef bildirim formlarının fakülte dekanlığına iletilmesi(Eylül). </w:t>
                                </w:r>
                              </w:p>
                            </w:txbxContent>
                          </v:textbox>
                        </v:shape>
                      </w:pict>
                    </mc:Fallback>
                  </mc:AlternateContent>
                </w:r>
                <w:r>
                  <w:rPr>
                    <w:noProof/>
                  </w:rPr>
                  <mc:AlternateContent>
                    <mc:Choice Requires="wps">
                      <w:drawing>
                        <wp:anchor distT="0" distB="0" distL="114300" distR="114300" simplePos="0" relativeHeight="251677696" behindDoc="0" locked="0" layoutInCell="1" hidden="0" allowOverlap="1" wp14:anchorId="1DA276B6" wp14:editId="7CB0E560">
                          <wp:simplePos x="0" y="0"/>
                          <wp:positionH relativeFrom="column">
                            <wp:posOffset>2166938</wp:posOffset>
                          </wp:positionH>
                          <wp:positionV relativeFrom="paragraph">
                            <wp:posOffset>206760</wp:posOffset>
                          </wp:positionV>
                          <wp:extent cx="34925" cy="237490"/>
                          <wp:effectExtent l="0" t="0" r="0" b="0"/>
                          <wp:wrapNone/>
                          <wp:docPr id="22" name="Düz Ok Bağlayıcısı 22"/>
                          <wp:cNvGraphicFramePr/>
                          <a:graphic xmlns:a="http://schemas.openxmlformats.org/drawingml/2006/main">
                            <a:graphicData uri="http://schemas.microsoft.com/office/word/2010/wordprocessingShape">
                              <wps:wsp>
                                <wps:cNvCnPr/>
                                <wps:spPr>
                                  <a:xfrm>
                                    <a:off x="5346000" y="3666018"/>
                                    <a:ext cx="0" cy="22796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2C351D82" id="Düz Ok Bağlayıcısı 22" o:spid="_x0000_s1026" type="#_x0000_t32" style="position:absolute;margin-left:170.65pt;margin-top:16.3pt;width:2.75pt;height:18.7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">
                          <v:stroke startarrowwidth="narrow" startarrowlength="short" endarrow="block"/>
                        </v:shape>
                      </w:pict>
                    </mc:Fallback>
                  </mc:AlternateContent>
                </w:r>
              </w:p>
            </w:tc>
            <w:tc>
              <w:tcPr>
                <w:tcW w:w="1620" w:type="dxa"/>
              </w:tcPr>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 xml:space="preserve">Dekan </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 xml:space="preserve">Bölüm Başkanlıkları </w:t>
                </w:r>
              </w:p>
              <w:p w:rsidR="00B2618A" w:rsidRDefault="00B2618A" w:rsidP="00B2618A">
                <w:pPr>
                  <w:ind w:left="-57" w:right="-57"/>
                  <w:jc w:val="center"/>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Öğretim Elemanları</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r>
                  <w:rPr>
                    <w:rFonts w:ascii="Arial" w:eastAsia="Arial" w:hAnsi="Arial" w:cs="Arial"/>
                    <w:sz w:val="16"/>
                    <w:szCs w:val="16"/>
                  </w:rPr>
                  <w:t>Öğretim Elemanlarıi</w:t>
                </w: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tc>
            <w:tc>
              <w:tcPr>
                <w:tcW w:w="1672" w:type="dxa"/>
              </w:tcPr>
              <w:p w:rsidR="00B2618A" w:rsidRDefault="00B2618A" w:rsidP="00B2618A">
                <w:pPr>
                  <w:jc w:val="center"/>
                  <w:rPr>
                    <w:rFonts w:ascii="Arial" w:eastAsia="Arial" w:hAnsi="Arial" w:cs="Arial"/>
                    <w:sz w:val="16"/>
                    <w:szCs w:val="16"/>
                  </w:rPr>
                </w:pPr>
              </w:p>
              <w:p w:rsidR="00B2618A" w:rsidRDefault="00B2618A" w:rsidP="00B2618A">
                <w:pPr>
                  <w:ind w:left="-57" w:right="-57"/>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Talep üst yazısı.</w:t>
                </w: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r>
                  <w:rPr>
                    <w:rFonts w:ascii="Arial" w:eastAsia="Arial" w:hAnsi="Arial" w:cs="Arial"/>
                    <w:sz w:val="16"/>
                    <w:szCs w:val="16"/>
                  </w:rPr>
                  <w:t xml:space="preserve">  Talep e-postaları.</w:t>
                </w: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Talep e-postaları.</w:t>
                </w: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jc w:val="center"/>
                  <w:rPr>
                    <w:rFonts w:ascii="Arial" w:eastAsia="Arial" w:hAnsi="Arial" w:cs="Arial"/>
                    <w:sz w:val="16"/>
                    <w:szCs w:val="16"/>
                  </w:rPr>
                </w:pPr>
                <w:r>
                  <w:rPr>
                    <w:rFonts w:ascii="Arial" w:eastAsia="Arial" w:hAnsi="Arial" w:cs="Arial"/>
                    <w:sz w:val="16"/>
                    <w:szCs w:val="16"/>
                  </w:rPr>
                  <w:t>E-postalar.</w:t>
                </w:r>
              </w:p>
              <w:p w:rsidR="00B2618A" w:rsidRDefault="00B2618A" w:rsidP="00B2618A">
                <w:pPr>
                  <w:rPr>
                    <w:rFonts w:ascii="Arial" w:eastAsia="Arial" w:hAnsi="Arial" w:cs="Arial"/>
                    <w:sz w:val="16"/>
                    <w:szCs w:val="16"/>
                  </w:rPr>
                </w:pPr>
              </w:p>
              <w:p w:rsidR="00B2618A" w:rsidRDefault="00B2618A" w:rsidP="00B2618A">
                <w:pPr>
                  <w:jc w:val="cente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p w:rsidR="00B2618A" w:rsidRDefault="00B2618A" w:rsidP="00B2618A">
                <w:pPr>
                  <w:rPr>
                    <w:rFonts w:ascii="Arial" w:eastAsia="Arial" w:hAnsi="Arial" w:cs="Arial"/>
                    <w:sz w:val="16"/>
                    <w:szCs w:val="16"/>
                  </w:rPr>
                </w:pPr>
              </w:p>
            </w:tc>
          </w:tr>
        </w:tbl>
      </w:sdtContent>
    </w:sdt>
    <w:p w:rsidR="00B2618A" w:rsidRDefault="00B2618A" w:rsidP="00B2618A">
      <w:pPr>
        <w:jc w:val="both"/>
        <w:rPr>
          <w:rFonts w:ascii="Times New Roman" w:eastAsia="Times New Roman" w:hAnsi="Times New Roman" w:cs="Times New Roman"/>
          <w:sz w:val="24"/>
          <w:szCs w:val="24"/>
        </w:rPr>
      </w:pPr>
    </w:p>
    <w:p w:rsidR="00B2618A" w:rsidRDefault="00B2618A" w:rsidP="00B2618A">
      <w:pPr>
        <w:spacing w:before="240" w:after="0" w:line="240" w:lineRule="auto"/>
        <w:jc w:val="both"/>
        <w:rPr>
          <w:rFonts w:ascii="Times New Roman" w:eastAsia="Times New Roman" w:hAnsi="Times New Roman" w:cs="Times New Roman"/>
          <w:sz w:val="24"/>
          <w:szCs w:val="24"/>
        </w:rPr>
      </w:pPr>
    </w:p>
    <w:p w:rsidR="00B2618A" w:rsidRDefault="00B2618A" w:rsidP="00B2618A">
      <w:pPr>
        <w:spacing w:after="0" w:line="240" w:lineRule="auto"/>
        <w:jc w:val="both"/>
        <w:rPr>
          <w:color w:val="000000"/>
        </w:rPr>
      </w:pPr>
      <w:r>
        <w:rPr>
          <w:color w:val="000000"/>
        </w:rPr>
        <w:t xml:space="preserve">● Araştırma yönetişim modeli ve uygulamaları </w:t>
      </w:r>
    </w:p>
    <w:p w:rsidR="00B2618A" w:rsidRDefault="00B2618A" w:rsidP="00B2618A">
      <w:pPr>
        <w:spacing w:after="0" w:line="240" w:lineRule="auto"/>
        <w:jc w:val="both"/>
      </w:pPr>
    </w:p>
    <w:p w:rsidR="00B2618A" w:rsidRDefault="00B2618A" w:rsidP="00B2618A">
      <w:pPr>
        <w:spacing w:after="0" w:line="276" w:lineRule="auto"/>
        <w:jc w:val="both"/>
        <w:rPr>
          <w:b/>
          <w:bCs/>
        </w:rPr>
      </w:pPr>
      <w:r>
        <w:t xml:space="preserve">Araştırma ve Geliştirme süreci için bkz. </w:t>
      </w:r>
      <w:hyperlink r:id="rId239">
        <w:r>
          <w:rPr>
            <w:b/>
            <w:bCs/>
            <w:color w:val="1155CC"/>
            <w:u w:val="single"/>
          </w:rPr>
          <w:t>EK-3</w:t>
        </w:r>
      </w:hyperlink>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 Araştırma yönetimi ve organizasyonel yapının işlerliğinin izlendiği ve iyileştirildiğine ilişkin kanıtlar </w:t>
      </w:r>
    </w:p>
    <w:p w:rsidR="00B2618A" w:rsidRDefault="00B2618A" w:rsidP="00B2618A">
      <w:pPr>
        <w:spacing w:after="0" w:line="240" w:lineRule="auto"/>
        <w:jc w:val="both"/>
      </w:pPr>
    </w:p>
    <w:p w:rsidR="00B2618A" w:rsidRDefault="00B2618A" w:rsidP="00B2618A">
      <w:pPr>
        <w:spacing w:before="40" w:after="0" w:line="278" w:lineRule="auto"/>
        <w:jc w:val="both"/>
        <w:rPr>
          <w:rFonts w:ascii="Arial" w:eastAsia="Arial" w:hAnsi="Arial" w:cs="Arial"/>
          <w:b/>
          <w:bCs/>
          <w:sz w:val="20"/>
          <w:szCs w:val="20"/>
        </w:rPr>
      </w:pPr>
      <w:r>
        <w:rPr>
          <w:rFonts w:ascii="Arial" w:eastAsia="Arial" w:hAnsi="Arial" w:cs="Arial"/>
          <w:sz w:val="20"/>
          <w:szCs w:val="20"/>
        </w:rPr>
        <w:t xml:space="preserve">2021-2022 EĞİTİM ÖĞRETİM YILI PERSONEL/BİRİM* PERFORMANS HEDEFi BİLDİRİM FORMU ÖĞRETİM ELEMANI/BİRİM </w:t>
      </w:r>
      <w:r>
        <w:rPr>
          <w:rFonts w:ascii="Arial" w:eastAsia="Arial" w:hAnsi="Arial" w:cs="Arial"/>
          <w:b/>
          <w:bCs/>
          <w:sz w:val="20"/>
          <w:szCs w:val="20"/>
        </w:rPr>
        <w:t xml:space="preserve"> (</w:t>
      </w:r>
      <w:hyperlink r:id="rId240">
        <w:r>
          <w:rPr>
            <w:rFonts w:ascii="Arial" w:eastAsia="Arial" w:hAnsi="Arial" w:cs="Arial"/>
            <w:b/>
            <w:bCs/>
            <w:color w:val="1155CC"/>
            <w:sz w:val="20"/>
            <w:szCs w:val="20"/>
            <w:u w:val="single"/>
          </w:rPr>
          <w:t>EK-4</w:t>
        </w:r>
      </w:hyperlink>
      <w:r>
        <w:rPr>
          <w:rFonts w:ascii="Arial" w:eastAsia="Arial" w:hAnsi="Arial" w:cs="Arial"/>
          <w:b/>
          <w:bCs/>
          <w:sz w:val="20"/>
          <w:szCs w:val="20"/>
        </w:rPr>
        <w:t>)</w:t>
      </w:r>
    </w:p>
    <w:p w:rsidR="00B2618A" w:rsidRDefault="00B2618A" w:rsidP="00B261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Dönem başında Akademik Planlama Koordinatörlüğü tarafından İ.İ.S.B.F. bünyesinde akademik gelişimi sağlamak amacıyla yapılan faaliyetler izlenmektedir. Bu faaliyetler dönem başında akademik kurulda raporlanmaktadır (</w:t>
      </w:r>
      <w:hyperlink r:id="rId241">
        <w:r>
          <w:rPr>
            <w:rFonts w:ascii="Times New Roman" w:eastAsia="Times New Roman" w:hAnsi="Times New Roman" w:cs="Times New Roman"/>
            <w:b/>
            <w:bCs/>
            <w:color w:val="1155CC"/>
            <w:sz w:val="24"/>
            <w:szCs w:val="24"/>
            <w:u w:val="single"/>
          </w:rPr>
          <w:t>EK-5</w:t>
        </w:r>
      </w:hyperlink>
      <w:r>
        <w:rPr>
          <w:rFonts w:ascii="Times New Roman" w:eastAsia="Times New Roman" w:hAnsi="Times New Roman" w:cs="Times New Roman"/>
          <w:sz w:val="24"/>
          <w:szCs w:val="24"/>
        </w:rPr>
        <w:t>).</w:t>
      </w:r>
    </w:p>
    <w:p w:rsidR="00B2618A" w:rsidRDefault="00B2618A" w:rsidP="00B2618A">
      <w:pPr>
        <w:spacing w:after="0" w:line="240" w:lineRule="auto"/>
        <w:jc w:val="both"/>
        <w:rPr>
          <w:rFonts w:ascii="Times New Roman" w:eastAsia="Times New Roman" w:hAnsi="Times New Roman" w:cs="Times New Roman"/>
          <w:sz w:val="24"/>
          <w:szCs w:val="24"/>
        </w:rPr>
      </w:pP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İ.İ.S.B.F bünyesinde 2025 yılı akademik ödül alan akademisyenlerimize ilişkin akademik ödül töreni</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gerçekleştirilmiştir. </w:t>
      </w:r>
    </w:p>
    <w:p w:rsidR="00B2618A" w:rsidRDefault="00B2618A" w:rsidP="00B2618A">
      <w:pPr>
        <w:spacing w:before="240" w:after="0" w:line="276" w:lineRule="auto"/>
        <w:jc w:val="both"/>
        <w:rPr>
          <w:rFonts w:ascii="Times New Roman" w:eastAsia="Times New Roman" w:hAnsi="Times New Roman" w:cs="Times New Roman"/>
          <w:sz w:val="24"/>
          <w:szCs w:val="24"/>
        </w:rPr>
      </w:pPr>
      <w:hyperlink r:id="rId242">
        <w:r>
          <w:rPr>
            <w:rFonts w:ascii="Times New Roman" w:eastAsia="Times New Roman" w:hAnsi="Times New Roman" w:cs="Times New Roman"/>
            <w:color w:val="1155CC"/>
            <w:sz w:val="24"/>
            <w:szCs w:val="24"/>
            <w:u w:val="single"/>
          </w:rPr>
          <w:t>https://www.hku.edu.tr/haberler/hasan-kalyoncu-universitesinde-akademik-odul-toreni-gerceklestirildi-3/</w:t>
        </w:r>
      </w:hyperlink>
      <w:r>
        <w:rPr>
          <w:rFonts w:ascii="Times New Roman" w:eastAsia="Times New Roman" w:hAnsi="Times New Roman" w:cs="Times New Roman"/>
          <w:sz w:val="24"/>
          <w:szCs w:val="24"/>
        </w:rPr>
        <w:t xml:space="preserve"> </w:t>
      </w:r>
    </w:p>
    <w:p w:rsidR="00B2618A" w:rsidRDefault="00B2618A" w:rsidP="00B2618A">
      <w:pPr>
        <w:spacing w:after="0" w:line="240" w:lineRule="auto"/>
        <w:jc w:val="both"/>
        <w:rPr>
          <w:rFonts w:ascii="Times New Roman" w:eastAsia="Times New Roman" w:hAnsi="Times New Roman" w:cs="Times New Roman"/>
          <w:sz w:val="24"/>
          <w:szCs w:val="24"/>
        </w:rPr>
      </w:pPr>
    </w:p>
    <w:p w:rsidR="00B2618A" w:rsidRDefault="00B2618A" w:rsidP="00B2618A">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 bünyesinde HKÜ Teşvik sisteminin kurulmuştur.</w:t>
      </w:r>
    </w:p>
    <w:p w:rsidR="00B2618A" w:rsidRDefault="00B2618A" w:rsidP="00B2618A">
      <w:pPr>
        <w:spacing w:before="240" w:after="240" w:line="276" w:lineRule="auto"/>
        <w:jc w:val="both"/>
      </w:pPr>
      <w:hyperlink r:id="rId243">
        <w:r>
          <w:rPr>
            <w:rFonts w:ascii="Times New Roman" w:eastAsia="Times New Roman" w:hAnsi="Times New Roman" w:cs="Times New Roman"/>
            <w:color w:val="0000FF"/>
            <w:sz w:val="24"/>
            <w:szCs w:val="24"/>
            <w:u w:val="single"/>
          </w:rPr>
          <w:t>http://tesvik.hku.edu.tr/giris-yap</w:t>
        </w:r>
      </w:hyperlink>
    </w:p>
    <w:p w:rsidR="00B2618A" w:rsidRDefault="00B2618A" w:rsidP="00B2618A">
      <w:pPr>
        <w:spacing w:after="0" w:line="240" w:lineRule="auto"/>
        <w:jc w:val="both"/>
        <w:rPr>
          <w:color w:val="000000"/>
        </w:rPr>
      </w:pPr>
      <w:r>
        <w:rPr>
          <w:color w:val="000000"/>
        </w:rPr>
        <w:t xml:space="preserve">● Standart uygulamalar ve mevzuatın yanı sıra; kurumun ihtiyaçları doğrultusunda geliştirdiği özgün yaklaşım ve uygulamalarına ilişkin kanıtlar </w:t>
      </w:r>
    </w:p>
    <w:p w:rsidR="00B2618A" w:rsidRDefault="00B2618A" w:rsidP="00B2618A">
      <w:pPr>
        <w:jc w:val="both"/>
      </w:pPr>
    </w:p>
    <w:p w:rsidR="00B2618A" w:rsidRDefault="00B2618A" w:rsidP="00B2618A">
      <w:pPr>
        <w:jc w:val="both"/>
      </w:pPr>
      <w:r>
        <w:t>Bulunmamaktadır.</w:t>
      </w:r>
    </w:p>
    <w:p w:rsidR="00B2618A" w:rsidRDefault="00B2618A" w:rsidP="00B2618A">
      <w:pPr>
        <w:spacing w:after="0" w:line="240" w:lineRule="auto"/>
        <w:jc w:val="both"/>
        <w:rPr>
          <w:b/>
          <w:bCs/>
          <w:color w:val="000000"/>
          <w:sz w:val="24"/>
          <w:szCs w:val="24"/>
        </w:rPr>
      </w:pPr>
      <w:r>
        <w:rPr>
          <w:b/>
          <w:bCs/>
          <w:color w:val="000000"/>
          <w:sz w:val="24"/>
          <w:szCs w:val="24"/>
        </w:rPr>
        <w:t xml:space="preserve">C.1.2. İç ve dış kaynaklar </w:t>
      </w:r>
    </w:p>
    <w:p w:rsidR="00B2618A" w:rsidRDefault="00B2618A" w:rsidP="00B2618A">
      <w:pPr>
        <w:spacing w:after="0" w:line="240" w:lineRule="auto"/>
        <w:jc w:val="both"/>
        <w:rPr>
          <w:b/>
          <w:bCs/>
          <w:color w:val="000000"/>
        </w:rPr>
      </w:pPr>
    </w:p>
    <w:p w:rsidR="00B2618A" w:rsidRDefault="00B2618A" w:rsidP="00B2618A">
      <w:pPr>
        <w:spacing w:after="0" w:line="240" w:lineRule="auto"/>
        <w:jc w:val="both"/>
        <w:rPr>
          <w:color w:val="000000"/>
        </w:rPr>
      </w:pPr>
      <w:r>
        <w:rPr>
          <w:color w:val="000000"/>
        </w:rPr>
        <w:t xml:space="preserve">Kurumun fiziki, teknik ve mali araştırma kaynakları misyon, hedef ve stratejileriyle uyumlu ve yeterlidir. Kaynakların çeşitliliği ve yeterliliği izlenmekte ve iyileştirilmektedir. </w:t>
      </w:r>
    </w:p>
    <w:p w:rsidR="00B2618A" w:rsidRDefault="00B2618A" w:rsidP="00B2618A">
      <w:pPr>
        <w:spacing w:after="0" w:line="240" w:lineRule="auto"/>
        <w:jc w:val="both"/>
        <w:rPr>
          <w:color w:val="000000"/>
        </w:rPr>
      </w:pPr>
      <w:r>
        <w:rPr>
          <w:color w:val="000000"/>
        </w:rPr>
        <w:t xml:space="preserve">Araştırmaya yeni başlayanlar için üniversite içi çekirdek fonlar vardır ve erişimi kolaydır. Araştırma potansiyelini geliştirmek üzere proje, konferans katılımı, seyahat, uzman daveti destekleri, kişisel fonlar, motivasyonu arttırmak üzere ödül ve rekabetçi yükseltme kriterleri vardır. Üniversite içi kaynakların yıllar içindeki değişimi; bu imkanların etkinliği, yeterliliği, gelişime açık yanları, beklentileri karşılama düzeyi değerlendirilmektedir. </w:t>
      </w:r>
    </w:p>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Misyon ve hedeflerle uyumlu olarak üniversite dışı kaynaklara yönelme desteklenmektedir. Bu amaçla çalışan destek birimleri ve yöntemleri tanımlıdır ve araştırmacılarca iyi bilinir. </w:t>
      </w:r>
    </w:p>
    <w:p w:rsidR="00B2618A" w:rsidRDefault="00B2618A" w:rsidP="00B2618A">
      <w:pPr>
        <w:jc w:val="both"/>
      </w:pPr>
    </w:p>
    <w:p w:rsidR="00B2618A" w:rsidRDefault="00B2618A" w:rsidP="00B2618A">
      <w:pPr>
        <w:jc w:val="both"/>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985"/>
        <w:gridCol w:w="1843"/>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985"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araştırma ve geliştirme faaliyetlerini sürdürebilmesi için yeterli kaynağı bulunmamaktadır. </w:t>
            </w:r>
          </w:p>
        </w:tc>
        <w:tc>
          <w:tcPr>
            <w:tcW w:w="183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araştırma ve geliştirme faaliyetlerini sürdürebilmek için uygun nitelik ve nicelikte fiziki, teknik ve mali kaynakların oluşturulmasına yönelik planları bulunmaktadır. </w:t>
            </w:r>
          </w:p>
        </w:tc>
        <w:tc>
          <w:tcPr>
            <w:tcW w:w="1842"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 araştırma ve geliştirme kaynaklarını araştırma stratejisi ve birimler arası dengeyi gözeterek yönetmektedir. </w:t>
            </w:r>
          </w:p>
        </w:tc>
        <w:tc>
          <w:tcPr>
            <w:tcW w:w="1985"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araştırma kaynaklarının yeterliliği ve çeşitliliği izlenmekte ve iyileştirilmektedir.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rPr>
          <w:b/>
          <w:bCs/>
        </w:rPr>
      </w:pPr>
    </w:p>
    <w:p w:rsidR="00B2618A" w:rsidRDefault="00B2618A" w:rsidP="00B2618A">
      <w:pPr>
        <w:jc w:val="both"/>
        <w:rPr>
          <w:b/>
          <w:bCs/>
        </w:rPr>
      </w:pPr>
      <w:r>
        <w:rPr>
          <w:b/>
          <w:bCs/>
        </w:rPr>
        <w:t xml:space="preserve">Örnek Kanıtlar </w:t>
      </w:r>
    </w:p>
    <w:p w:rsidR="00B2618A" w:rsidRDefault="00B2618A" w:rsidP="00B2618A">
      <w:pPr>
        <w:jc w:val="both"/>
      </w:pPr>
      <w:r>
        <w:t xml:space="preserve">● Araştırma-geliştirme bütçesi ve dağılımı </w:t>
      </w:r>
    </w:p>
    <w:p w:rsidR="00B2618A" w:rsidRDefault="00B2618A" w:rsidP="00B2618A">
      <w:pPr>
        <w:jc w:val="both"/>
      </w:pPr>
      <w:r>
        <w:t xml:space="preserve">● Araştırma çerçevesinde yapılan stratejik ortaklıklar (Kamu veya özel) </w:t>
      </w:r>
    </w:p>
    <w:p w:rsidR="00B2618A" w:rsidRDefault="00B2618A" w:rsidP="00B2618A">
      <w:pPr>
        <w:jc w:val="both"/>
      </w:pPr>
      <w:r>
        <w:t>● Araştırma-geliştirme kaynaklarının araştırma stratejisi doğrultusunda yönetildiğini gösteren kanıtlar</w:t>
      </w:r>
    </w:p>
    <w:p w:rsidR="00B2618A" w:rsidRDefault="00B2618A" w:rsidP="00B2618A">
      <w:pPr>
        <w:jc w:val="both"/>
      </w:pPr>
      <w:r>
        <w:lastRenderedPageBreak/>
        <w:t xml:space="preserve">● Araştırma kaynaklarının çeşitliliği ve yeterliliğinin izlendiğine ve iyileştirildiğine ilişkin kanıtlar  </w:t>
      </w:r>
    </w:p>
    <w:p w:rsidR="00B2618A" w:rsidRDefault="00B2618A" w:rsidP="00B2618A">
      <w:pPr>
        <w:jc w:val="both"/>
      </w:pPr>
      <w:r>
        <w:t>● İç kaynaklar ve kullanımına ilişkin tanımlı süreçler (BAP Yönergesi, İç Kaynak Kullanım Yönergesi vb.)</w:t>
      </w:r>
    </w:p>
    <w:p w:rsidR="00B2618A" w:rsidRDefault="00B2618A" w:rsidP="00B2618A">
      <w:pPr>
        <w:jc w:val="both"/>
      </w:pPr>
      <w:r>
        <w:t xml:space="preserve">● İç kaynakların birimler arası dağılımı </w:t>
      </w:r>
    </w:p>
    <w:p w:rsidR="00B2618A" w:rsidRDefault="00B2618A" w:rsidP="00B2618A">
      <w:pPr>
        <w:jc w:val="both"/>
      </w:pPr>
      <w:r>
        <w:t xml:space="preserve">● Dış kaynakların kullanımını desteklemek üzere oluşturulmuş yöntem ve birimler </w:t>
      </w:r>
    </w:p>
    <w:p w:rsidR="00B2618A" w:rsidRDefault="00B2618A" w:rsidP="00B2618A">
      <w:pPr>
        <w:jc w:val="both"/>
      </w:pPr>
      <w:r>
        <w:t xml:space="preserve">● Dış kaynakların dağılımını gösteren kanıtlar </w:t>
      </w:r>
    </w:p>
    <w:p w:rsidR="00B2618A" w:rsidRDefault="00B2618A" w:rsidP="00B2618A">
      <w:pPr>
        <w:jc w:val="both"/>
      </w:pPr>
      <w:r>
        <w:t xml:space="preserve">● Dış kaynaklarda yıllar itibarıyla gerçekleşen değişimler </w:t>
      </w: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jc w:val="both"/>
      </w:pPr>
    </w:p>
    <w:p w:rsidR="00B2618A" w:rsidRDefault="00B2618A" w:rsidP="00B2618A">
      <w:pPr>
        <w:jc w:val="both"/>
      </w:pPr>
      <w:r>
        <w:t xml:space="preserve">İİSBF bünyesinde AR- Ge koordinatörlüğü kurularak koordinatörlük, fakülte içerisinde yürütülecek projelerin takibi, planlanması ve yürütülmesi yetkisi verilmiştir.  Fakülte içerisinde değerlendirilen projeler daha sonrasında uluslararası, ulusal ve yerel araştırma projelerine, akademisyenlere ait şirketlere ve patent başvurularına HKÜ Teknoloji Transfer Ofisi desteği Ofisi (KALİTTO - </w:t>
      </w:r>
      <w:hyperlink r:id="rId244">
        <w:r>
          <w:rPr>
            <w:color w:val="1155CC"/>
            <w:u w:val="single"/>
          </w:rPr>
          <w:t>https://tto.hku.edu.tr/</w:t>
        </w:r>
      </w:hyperlink>
      <w:r>
        <w:t xml:space="preserve">) ile başvurulmaktadır. </w:t>
      </w:r>
    </w:p>
    <w:p w:rsidR="00B2618A" w:rsidRDefault="00B2618A" w:rsidP="00B2618A">
      <w:pPr>
        <w:jc w:val="both"/>
      </w:pPr>
      <w:r>
        <w:t xml:space="preserve"> </w:t>
      </w:r>
    </w:p>
    <w:p w:rsidR="00B2618A" w:rsidRDefault="00B2618A" w:rsidP="00B2618A">
      <w:pPr>
        <w:jc w:val="both"/>
      </w:pPr>
      <w:r>
        <w:t xml:space="preserve">İç kaynaklar ve kullanımına ilişkin tanımlı süreçler Bilimsel Araştırma Projeleri Koordinatörlüğü (BAP) kapsamında değerlendirilmektedir. İç kaynakların birimler arasında dağılımı üniversite yönetimi tarafından belirlenmektedir. Araştırma projelerinin ve süreçlerinin yönetimi 4/11/1981 tarihli ve 2547 sayılı Yükseköğretim Kanununun 4’üncü maddesinin birinci fıkrasının (c) bendi, 58 inci maddesinin (b) fıkrası ile Ek 28 inci maddesi uyarınca 26.11.2016 tarih ve 29900 sayılı Resmi Gazete’de yayınlanan “Yükseköğretim Kurumları Bilimsel Araştırma Projeleri Hakkındaki Yönetmelik” hükümlerine dayanılarak hazırlanan Hasan Kalyoncu Üniversitesi Bilimsel Araştırma Projeleri (BAP) Uygulama Yönergesi’ne göre yürütülmektedir. </w:t>
      </w:r>
    </w:p>
    <w:p w:rsidR="00B2618A" w:rsidRDefault="00B2618A" w:rsidP="00B2618A">
      <w:pPr>
        <w:jc w:val="both"/>
      </w:pPr>
      <w:r>
        <w:t xml:space="preserve"> </w:t>
      </w:r>
    </w:p>
    <w:p w:rsidR="00B2618A" w:rsidRDefault="00B2618A" w:rsidP="00B2618A">
      <w:pPr>
        <w:jc w:val="both"/>
      </w:pPr>
      <w:r>
        <w:t xml:space="preserve">Bilimsel Araştırma Projeleri Komisyonuna sunulan proje önerilerinin değerlendirilmesi, kabulü, desteklenmesi ile bunlara ilişkin hizmetlerin yürütülmesi, izlenmesi, sonuçlandırılması konularındaki usul ve esaslar ve diğer hususları düzenlemek amacıyla hazırlanan yönerge bulunmaktadır. </w:t>
      </w:r>
      <w:hyperlink r:id="rId245" w:anchor="basvuru-formlari">
        <w:r>
          <w:rPr>
            <w:color w:val="1155CC"/>
            <w:u w:val="single"/>
          </w:rPr>
          <w:t>https://www.hku.edu.tr/bap-bilimsel-arastirma-projeler-koordinatorlugu/#basvuru-formlari</w:t>
        </w:r>
      </w:hyperlink>
      <w:r>
        <w:t xml:space="preserve">  </w:t>
      </w:r>
    </w:p>
    <w:p w:rsidR="00B2618A" w:rsidRDefault="00B2618A" w:rsidP="00B2618A">
      <w:pPr>
        <w:jc w:val="both"/>
      </w:pPr>
      <w:r>
        <w:t xml:space="preserve">Üniversite bünyesinde HKÜ Teşvik sisteminin kurulmuştur. </w:t>
      </w:r>
    </w:p>
    <w:p w:rsidR="00B2618A" w:rsidRDefault="00B2618A" w:rsidP="00B2618A">
      <w:pPr>
        <w:jc w:val="both"/>
      </w:pPr>
      <w:hyperlink r:id="rId246">
        <w:r>
          <w:rPr>
            <w:color w:val="1155CC"/>
            <w:u w:val="single"/>
          </w:rPr>
          <w:t>http://tesvik.hku.edu.tr/giris-yap</w:t>
        </w:r>
      </w:hyperlink>
      <w:r>
        <w:t xml:space="preserve"> </w:t>
      </w:r>
    </w:p>
    <w:p w:rsidR="00B2618A" w:rsidRDefault="00B2618A" w:rsidP="00B2618A">
      <w:pPr>
        <w:jc w:val="both"/>
      </w:pPr>
      <w:r>
        <w:t xml:space="preserve">Araştırma-geliştirme kaynaklarının araştırma stratejisi doğrultusunda yönetilmesi ile ilgili olarak, fakülte bünyesinde bulunan öğretim üyeleri talep etmeleri halinde üniversiteden ödenek alabilmektedir. Ar-ge kaynaklarının araştırma stratejisi doğrultusunda gösteren kanıtlardan birisi de </w:t>
      </w:r>
      <w:hyperlink r:id="rId247">
        <w:r>
          <w:rPr>
            <w:color w:val="1155CC"/>
            <w:u w:val="single"/>
          </w:rPr>
          <w:t>EK-6</w:t>
        </w:r>
      </w:hyperlink>
      <w:r>
        <w:t>’daki katılım formudur.</w:t>
      </w:r>
    </w:p>
    <w:p w:rsidR="00B2618A" w:rsidRDefault="00B2618A" w:rsidP="00B2618A">
      <w:pPr>
        <w:jc w:val="both"/>
      </w:pPr>
    </w:p>
    <w:p w:rsidR="00B2618A" w:rsidRDefault="00B2618A" w:rsidP="00B2618A">
      <w:pPr>
        <w:jc w:val="both"/>
      </w:pPr>
    </w:p>
    <w:p w:rsidR="00B2618A" w:rsidRDefault="00B2618A" w:rsidP="00B2618A">
      <w:pPr>
        <w:jc w:val="both"/>
      </w:pPr>
    </w:p>
    <w:p w:rsidR="00B2618A" w:rsidRDefault="00B2618A" w:rsidP="00B2618A">
      <w:pPr>
        <w:spacing w:after="0" w:line="240" w:lineRule="auto"/>
        <w:jc w:val="both"/>
        <w:rPr>
          <w:b/>
          <w:bCs/>
          <w:color w:val="000000"/>
          <w:sz w:val="24"/>
          <w:szCs w:val="24"/>
        </w:rPr>
      </w:pPr>
      <w:r>
        <w:rPr>
          <w:b/>
          <w:bCs/>
          <w:color w:val="000000"/>
          <w:sz w:val="24"/>
          <w:szCs w:val="24"/>
        </w:rPr>
        <w:t xml:space="preserve">C.1.3. Doktora programları ve doktora sonrası imkanlar </w:t>
      </w:r>
    </w:p>
    <w:p w:rsidR="00B2618A" w:rsidRDefault="00B2618A" w:rsidP="00B2618A">
      <w:pPr>
        <w:jc w:val="both"/>
      </w:pPr>
    </w:p>
    <w:p w:rsidR="00B2618A" w:rsidRDefault="00B2618A" w:rsidP="00B2618A">
      <w:pPr>
        <w:jc w:val="both"/>
      </w:pPr>
      <w:r>
        <w:t>Doktora programlarının başvuru süreçleri, kayıtlı öğrencileri ve mezun sayıları ile gelişme eğilimleri izlenmektedir. Kurumda doktora sonrası (post-doc) imkanları bulunmaktadır ve kurumun kendi mezunlarını işe alma (inbreeding) politikası açıktır.</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68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doktora programı ve doktora sonrası imkânları bulunmamaktadır.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araştırma politikası, hedefleri ve stratejileri ile uyumlu doktora programı ve doktora sonrası imkânlarına ilişkin planlamalar bulunmaktadır.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araştırma politikası, hedefleri ve stratejileri ile uyumlu ve destekleyen doktora programları ve doktora sonrası imkânlar yürütülmektedir.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doktora programları ve doktora sonrası imkânlarının çıktıları düzenli olarak izlenmekte ve iyileştirilmektedir. </w:t>
            </w:r>
          </w:p>
        </w:tc>
        <w:tc>
          <w:tcPr>
            <w:tcW w:w="168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pPr>
    </w:p>
    <w:p w:rsidR="00B2618A" w:rsidRDefault="00B2618A" w:rsidP="00B2618A">
      <w:pPr>
        <w:jc w:val="both"/>
        <w:rPr>
          <w:b/>
          <w:bCs/>
        </w:rPr>
      </w:pPr>
      <w:r>
        <w:rPr>
          <w:b/>
          <w:bCs/>
        </w:rPr>
        <w:t xml:space="preserve">Örnek Kanıtlar </w:t>
      </w:r>
    </w:p>
    <w:p w:rsidR="00B2618A" w:rsidRDefault="00B2618A" w:rsidP="00B2618A">
      <w:pPr>
        <w:jc w:val="both"/>
      </w:pPr>
      <w:r>
        <w:t xml:space="preserve">● Doktora programları ve doktora sonrası imkanlara ilişkin kanıtlar </w:t>
      </w:r>
    </w:p>
    <w:p w:rsidR="00B2618A" w:rsidRDefault="00B2618A" w:rsidP="00B2618A">
      <w:pPr>
        <w:jc w:val="both"/>
      </w:pPr>
    </w:p>
    <w:p w:rsidR="00B2618A" w:rsidRDefault="00B2618A" w:rsidP="00B2618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İşletme ABD Doktora Programı</w:t>
      </w:r>
    </w:p>
    <w:p w:rsidR="00B2618A" w:rsidRDefault="00B2618A" w:rsidP="00B2618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İktisat ABD Doktora Programı</w:t>
      </w:r>
    </w:p>
    <w:p w:rsidR="00B2618A" w:rsidRDefault="00B2618A" w:rsidP="00B2618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Siyaset Bilimi ve Uluslararası İlişkiler ABD Doktora Programı</w:t>
      </w:r>
    </w:p>
    <w:p w:rsidR="00B2618A" w:rsidRDefault="00B2618A" w:rsidP="00B2618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Klinik Psikoloji Doktora Programı</w:t>
      </w:r>
    </w:p>
    <w:p w:rsidR="00B2618A" w:rsidRDefault="00B2618A" w:rsidP="00B2618A">
      <w:pPr>
        <w:jc w:val="both"/>
      </w:pPr>
    </w:p>
    <w:p w:rsidR="00B2618A" w:rsidRDefault="00B2618A" w:rsidP="00B2618A">
      <w:pPr>
        <w:jc w:val="both"/>
      </w:pPr>
      <w:r>
        <w:t xml:space="preserve">● Bu programlar ve imkanlardan yararlanan öğrenci/araştırmacı sayıları ve bunların birimlere göre dağılımı </w:t>
      </w:r>
    </w:p>
    <w:p w:rsidR="00B2618A" w:rsidRDefault="00B2618A" w:rsidP="00B2618A">
      <w:pPr>
        <w:jc w:val="both"/>
      </w:pPr>
    </w:p>
    <w:p w:rsidR="00B2618A" w:rsidRDefault="00B2618A" w:rsidP="00B2618A">
      <w:pPr>
        <w:jc w:val="both"/>
      </w:pPr>
    </w:p>
    <w:tbl>
      <w:tblPr>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90"/>
        <w:gridCol w:w="6360"/>
      </w:tblGrid>
      <w:tr w:rsidR="00B2618A" w:rsidTr="00B2618A">
        <w:trPr>
          <w:trHeight w:val="765"/>
        </w:trPr>
        <w:tc>
          <w:tcPr>
            <w:tcW w:w="24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2618A" w:rsidRDefault="00B2618A" w:rsidP="00B2618A">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Dönemler</w:t>
            </w:r>
          </w:p>
        </w:tc>
        <w:tc>
          <w:tcPr>
            <w:tcW w:w="6360" w:type="dxa"/>
            <w:tcBorders>
              <w:top w:val="single" w:sz="8" w:space="0" w:color="000000"/>
              <w:bottom w:val="single" w:sz="8" w:space="0" w:color="000000"/>
              <w:right w:val="single" w:sz="8" w:space="0" w:color="000000"/>
            </w:tcBorders>
            <w:tcMar>
              <w:top w:w="0" w:type="dxa"/>
              <w:left w:w="100" w:type="dxa"/>
              <w:bottom w:w="0" w:type="dxa"/>
              <w:right w:w="100" w:type="dxa"/>
            </w:tcMar>
          </w:tcPr>
          <w:p w:rsidR="00B2618A" w:rsidRDefault="00B2618A" w:rsidP="00B2618A">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Doktora Aktif Öğrenci Sayısı</w:t>
            </w:r>
          </w:p>
        </w:tc>
      </w:tr>
      <w:tr w:rsidR="00B2618A" w:rsidTr="00B2618A">
        <w:trPr>
          <w:trHeight w:val="765"/>
        </w:trPr>
        <w:tc>
          <w:tcPr>
            <w:tcW w:w="2490" w:type="dxa"/>
            <w:tcBorders>
              <w:left w:val="single" w:sz="8" w:space="0" w:color="000000"/>
              <w:bottom w:val="single" w:sz="8" w:space="0" w:color="000000"/>
              <w:right w:val="single" w:sz="8" w:space="0" w:color="000000"/>
            </w:tcBorders>
            <w:tcMar>
              <w:top w:w="0" w:type="dxa"/>
              <w:left w:w="100" w:type="dxa"/>
              <w:bottom w:w="0" w:type="dxa"/>
              <w:right w:w="100" w:type="dxa"/>
            </w:tcMar>
          </w:tcPr>
          <w:p w:rsidR="00B2618A" w:rsidRDefault="00B2618A" w:rsidP="00B2618A">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6360" w:type="dxa"/>
            <w:tcBorders>
              <w:bottom w:val="single" w:sz="8" w:space="0" w:color="000000"/>
              <w:right w:val="single" w:sz="8" w:space="0" w:color="000000"/>
            </w:tcBorders>
            <w:tcMar>
              <w:top w:w="0" w:type="dxa"/>
              <w:left w:w="100" w:type="dxa"/>
              <w:bottom w:w="0" w:type="dxa"/>
              <w:right w:w="100" w:type="dxa"/>
            </w:tcMar>
          </w:tcPr>
          <w:p w:rsidR="00B2618A" w:rsidRDefault="00B2618A" w:rsidP="00B2618A">
            <w:pPr>
              <w:spacing w:before="240" w:after="24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20, İktisat 4, SBUİ 11, UTL 1, Klinik Psikoloji 19.</w:t>
            </w:r>
          </w:p>
        </w:tc>
      </w:tr>
      <w:tr w:rsidR="00B2618A" w:rsidTr="00B2618A">
        <w:trPr>
          <w:trHeight w:val="765"/>
        </w:trPr>
        <w:tc>
          <w:tcPr>
            <w:tcW w:w="2490" w:type="dxa"/>
            <w:tcBorders>
              <w:left w:val="single" w:sz="8" w:space="0" w:color="000000"/>
              <w:bottom w:val="single" w:sz="8" w:space="0" w:color="000000"/>
              <w:right w:val="single" w:sz="8" w:space="0" w:color="000000"/>
            </w:tcBorders>
            <w:tcMar>
              <w:top w:w="0" w:type="dxa"/>
              <w:left w:w="100" w:type="dxa"/>
              <w:bottom w:w="0" w:type="dxa"/>
              <w:right w:w="100" w:type="dxa"/>
            </w:tcMar>
          </w:tcPr>
          <w:p w:rsidR="00B2618A" w:rsidRDefault="00B2618A" w:rsidP="00B2618A">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tc>
        <w:tc>
          <w:tcPr>
            <w:tcW w:w="6360" w:type="dxa"/>
            <w:tcBorders>
              <w:bottom w:val="single" w:sz="8" w:space="0" w:color="000000"/>
              <w:right w:val="single" w:sz="8" w:space="0" w:color="000000"/>
            </w:tcBorders>
            <w:tcMar>
              <w:top w:w="0" w:type="dxa"/>
              <w:left w:w="100" w:type="dxa"/>
              <w:bottom w:w="0" w:type="dxa"/>
              <w:right w:w="100" w:type="dxa"/>
            </w:tcMar>
          </w:tcPr>
          <w:p w:rsidR="00B2618A" w:rsidRDefault="00B2618A" w:rsidP="00B2618A">
            <w:pPr>
              <w:spacing w:before="240" w:after="24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12, İktisat 4, SBUİ 11, UTL 1, Klinik Psikoloji 24.</w:t>
            </w:r>
          </w:p>
        </w:tc>
      </w:tr>
    </w:tbl>
    <w:p w:rsidR="00B2618A" w:rsidRDefault="00B2618A" w:rsidP="00B2618A">
      <w:pPr>
        <w:jc w:val="both"/>
      </w:pPr>
    </w:p>
    <w:p w:rsidR="00B2618A" w:rsidRDefault="00B2618A" w:rsidP="00B2618A">
      <w:pPr>
        <w:jc w:val="both"/>
      </w:pPr>
      <w:r>
        <w:t xml:space="preserve">● Doktora programları ve doktora sonrası imkanlara yönelik izleme ve iyileştirme kanıtları </w:t>
      </w:r>
    </w:p>
    <w:p w:rsidR="00B2618A" w:rsidRDefault="00B2618A" w:rsidP="00B2618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İİSBF olarak bütün mezunlar ile iletişim içerisinde olunarak mezunların işe yerleşim süresinde destek olunmaktadır.</w:t>
      </w:r>
      <w:hyperlink r:id="rId248">
        <w:r>
          <w:rPr>
            <w:rFonts w:ascii="Times New Roman" w:eastAsia="Times New Roman" w:hAnsi="Times New Roman" w:cs="Times New Roman"/>
            <w:color w:val="1155CC"/>
            <w:sz w:val="24"/>
            <w:szCs w:val="24"/>
            <w:u w:val="single"/>
          </w:rPr>
          <w:t xml:space="preserve"> </w:t>
        </w:r>
      </w:hyperlink>
      <w:hyperlink r:id="rId249">
        <w:r>
          <w:rPr>
            <w:rFonts w:ascii="Times New Roman" w:eastAsia="Times New Roman" w:hAnsi="Times New Roman" w:cs="Times New Roman"/>
            <w:color w:val="0000FF"/>
            <w:sz w:val="24"/>
            <w:szCs w:val="24"/>
            <w:u w:val="single"/>
          </w:rPr>
          <w:t>https://kariyer.hku.edu.tr/</w:t>
        </w:r>
      </w:hyperlink>
      <w:r>
        <w:rPr>
          <w:rFonts w:ascii="Times New Roman" w:eastAsia="Times New Roman" w:hAnsi="Times New Roman" w:cs="Times New Roman"/>
          <w:sz w:val="24"/>
          <w:szCs w:val="24"/>
        </w:rPr>
        <w:t xml:space="preserve">  adresinde mezun bilgi sistemi yer almaktadır. Mezun öğrenci istihdam iş akışı (</w:t>
      </w:r>
      <w:hyperlink r:id="rId250">
        <w:r>
          <w:rPr>
            <w:rFonts w:ascii="Times New Roman" w:eastAsia="Times New Roman" w:hAnsi="Times New Roman" w:cs="Times New Roman"/>
            <w:color w:val="1155CC"/>
            <w:sz w:val="24"/>
            <w:szCs w:val="24"/>
            <w:u w:val="single"/>
          </w:rPr>
          <w:t>EK-7</w:t>
        </w:r>
      </w:hyperlink>
      <w:r>
        <w:rPr>
          <w:rFonts w:ascii="Times New Roman" w:eastAsia="Times New Roman" w:hAnsi="Times New Roman" w:cs="Times New Roman"/>
          <w:sz w:val="24"/>
          <w:szCs w:val="24"/>
        </w:rPr>
        <w:t>).’de verilmiştir.</w:t>
      </w:r>
    </w:p>
    <w:p w:rsidR="00B2618A" w:rsidRDefault="00B2618A" w:rsidP="00B2618A">
      <w:pPr>
        <w:jc w:val="both"/>
      </w:pP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jc w:val="both"/>
      </w:pPr>
      <w:r>
        <w:t>- Bulunmamaktadır.</w:t>
      </w:r>
    </w:p>
    <w:p w:rsidR="00B2618A" w:rsidRDefault="00B2618A" w:rsidP="00B2618A">
      <w:pPr>
        <w:jc w:val="both"/>
      </w:pPr>
    </w:p>
    <w:p w:rsidR="00B2618A" w:rsidRDefault="00B2618A" w:rsidP="00B2618A">
      <w:pPr>
        <w:spacing w:after="0" w:line="240" w:lineRule="auto"/>
        <w:jc w:val="both"/>
        <w:rPr>
          <w:b/>
          <w:bCs/>
          <w:color w:val="FF0000"/>
          <w:sz w:val="24"/>
          <w:szCs w:val="24"/>
        </w:rPr>
      </w:pPr>
      <w:r>
        <w:rPr>
          <w:b/>
          <w:bCs/>
          <w:color w:val="FF0000"/>
          <w:sz w:val="24"/>
          <w:szCs w:val="24"/>
        </w:rPr>
        <w:t>C.2. Araştırma Yetkinliği, İş birlikleri ve Destekler</w:t>
      </w:r>
    </w:p>
    <w:p w:rsidR="00B2618A" w:rsidRDefault="00B2618A" w:rsidP="00B2618A">
      <w:pPr>
        <w:spacing w:after="0" w:line="240" w:lineRule="auto"/>
        <w:jc w:val="both"/>
        <w:rPr>
          <w:b/>
          <w:bCs/>
          <w:color w:val="FF0000"/>
          <w:sz w:val="24"/>
          <w:szCs w:val="24"/>
        </w:rPr>
      </w:pPr>
      <w:r>
        <w:rPr>
          <w:b/>
          <w:bCs/>
          <w:color w:val="FF0000"/>
          <w:sz w:val="24"/>
          <w:szCs w:val="24"/>
        </w:rPr>
        <w:t xml:space="preserve"> </w:t>
      </w:r>
    </w:p>
    <w:p w:rsidR="00B2618A" w:rsidRDefault="00B2618A" w:rsidP="00B2618A">
      <w:pPr>
        <w:spacing w:after="0" w:line="240" w:lineRule="auto"/>
        <w:jc w:val="both"/>
        <w:rPr>
          <w:b/>
          <w:bCs/>
          <w:color w:val="000000"/>
        </w:rPr>
      </w:pPr>
      <w:r>
        <w:rPr>
          <w:b/>
          <w:bCs/>
          <w:color w:val="000000"/>
        </w:rPr>
        <w:t xml:space="preserve">Kurum, öğretim elemanları ve araştırmacıların bilimsel araştırma ve sanat yetkinliğini sürdürmek ve iyileştirmek için olanaklar (eğitim, iş birlikleri, destekler vb.) sunmalıdır. </w:t>
      </w:r>
    </w:p>
    <w:p w:rsidR="00B2618A" w:rsidRDefault="00B2618A" w:rsidP="00B2618A">
      <w:pPr>
        <w:spacing w:after="0" w:line="240" w:lineRule="auto"/>
        <w:jc w:val="both"/>
        <w:rPr>
          <w:b/>
          <w:bCs/>
          <w:color w:val="FF0000"/>
          <w:sz w:val="24"/>
          <w:szCs w:val="24"/>
        </w:rPr>
      </w:pPr>
    </w:p>
    <w:p w:rsidR="00B2618A" w:rsidRDefault="00B2618A" w:rsidP="00B2618A">
      <w:pPr>
        <w:spacing w:after="0" w:line="240" w:lineRule="auto"/>
        <w:jc w:val="both"/>
        <w:rPr>
          <w:b/>
          <w:bCs/>
          <w:color w:val="FF0000"/>
          <w:sz w:val="24"/>
          <w:szCs w:val="24"/>
        </w:rPr>
      </w:pPr>
    </w:p>
    <w:p w:rsidR="00B2618A" w:rsidRDefault="00B2618A" w:rsidP="00B2618A">
      <w:pPr>
        <w:spacing w:after="0" w:line="240" w:lineRule="auto"/>
        <w:jc w:val="both"/>
        <w:rPr>
          <w:b/>
          <w:bCs/>
          <w:color w:val="000000"/>
          <w:sz w:val="24"/>
          <w:szCs w:val="24"/>
        </w:rPr>
      </w:pPr>
      <w:r>
        <w:rPr>
          <w:b/>
          <w:bCs/>
          <w:color w:val="000000"/>
          <w:sz w:val="24"/>
          <w:szCs w:val="24"/>
        </w:rPr>
        <w:t xml:space="preserve">C.2.1. Araştırma yetkinlikleri ve gelişimi </w:t>
      </w:r>
    </w:p>
    <w:p w:rsidR="00B2618A" w:rsidRDefault="00B2618A" w:rsidP="00B2618A">
      <w:pPr>
        <w:spacing w:after="0" w:line="240" w:lineRule="auto"/>
        <w:jc w:val="both"/>
        <w:rPr>
          <w:color w:val="FF0000"/>
          <w:sz w:val="24"/>
          <w:szCs w:val="24"/>
        </w:rPr>
      </w:pPr>
    </w:p>
    <w:p w:rsidR="00B2618A" w:rsidRDefault="00B2618A" w:rsidP="00B2618A">
      <w:pPr>
        <w:spacing w:after="0" w:line="240" w:lineRule="auto"/>
        <w:jc w:val="both"/>
        <w:rPr>
          <w:color w:val="000000"/>
        </w:rPr>
      </w:pPr>
      <w:r>
        <w:rPr>
          <w:color w:val="000000"/>
        </w:rPr>
        <w:t xml:space="preserve">Doktora derecesine sahip araştırmacı oranı, doktora derecesinin alındığı kurumların dağılımı; kümelenme/ uzmanlık birikimi, araştırma hedefleri ile örtüşme konularının analizi, hedeflerle uyumu irdelenmektedir. Akademik personelin araştırma ve geliştirme yetkinliğini geliştirmek üzere eğitim, çalıştay, proje pazarları vb. gibi sistematik faaliyetler gerçekleştirilmektedir. </w:t>
      </w:r>
    </w:p>
    <w:p w:rsidR="00B2618A" w:rsidRDefault="00B2618A" w:rsidP="00B2618A">
      <w:pPr>
        <w:spacing w:after="0" w:line="240" w:lineRule="auto"/>
        <w:jc w:val="both"/>
        <w:rPr>
          <w:color w:val="FF0000"/>
          <w:sz w:val="24"/>
          <w:szCs w:val="24"/>
        </w:rPr>
      </w:pPr>
    </w:p>
    <w:p w:rsidR="00B2618A" w:rsidRDefault="00B2618A" w:rsidP="00B2618A">
      <w:pPr>
        <w:jc w:val="both"/>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694"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212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mekanizmalar bulunmamaktadır. </w:t>
            </w:r>
          </w:p>
        </w:tc>
        <w:tc>
          <w:tcPr>
            <w:tcW w:w="1694"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planlar bulunmaktadır.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genelinde öğretim elemanlarının araştırma yetkinliğinin geliştirilmesine yönelik uygulamalar yürütülmektedir. </w:t>
            </w:r>
          </w:p>
        </w:tc>
        <w:tc>
          <w:tcPr>
            <w:tcW w:w="212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öğretim elemanlarının araştırma yetkinliğinin geliştirilmesine yönelik uygulamalar izlenmekte ve izlem sonuçları öğretim elemanları ile birlikte değerlendirilerek önlemler alınmaktadır. </w:t>
            </w:r>
          </w:p>
        </w:tc>
        <w:tc>
          <w:tcPr>
            <w:tcW w:w="1984"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rPr>
          <w:b/>
          <w:bCs/>
        </w:rPr>
      </w:pPr>
      <w:r>
        <w:rPr>
          <w:b/>
          <w:bCs/>
        </w:rPr>
        <w:t xml:space="preserve">Örnek Kanıtlar </w:t>
      </w:r>
    </w:p>
    <w:p w:rsidR="00B2618A" w:rsidRDefault="00B2618A" w:rsidP="00B2618A">
      <w:pPr>
        <w:jc w:val="both"/>
      </w:pPr>
      <w:r>
        <w:t xml:space="preserve">● Öğretim elemanlarının araştırma yetkinliğinin geliştirilmesine yönelik planlama ve uygulamalar (destekleyici eğitimler, uluslararası fırsatlar, proje iş birliği çalışmaları vb.)  </w:t>
      </w:r>
    </w:p>
    <w:p w:rsidR="00B2618A" w:rsidRDefault="00B2618A" w:rsidP="00B2618A">
      <w:pPr>
        <w:jc w:val="both"/>
      </w:pP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 Kalyoncu Üniversitesi </w:t>
      </w:r>
      <w:r>
        <w:rPr>
          <w:rFonts w:ascii="Times New Roman" w:eastAsia="Times New Roman" w:hAnsi="Times New Roman" w:cs="Times New Roman"/>
          <w:b/>
          <w:bCs/>
          <w:sz w:val="24"/>
          <w:szCs w:val="24"/>
        </w:rPr>
        <w:t>Bilimsel Araştırma Projeleri Yönergesi</w:t>
      </w:r>
      <w:r>
        <w:rPr>
          <w:rFonts w:ascii="Times New Roman" w:eastAsia="Times New Roman" w:hAnsi="Times New Roman" w:cs="Times New Roman"/>
          <w:sz w:val="24"/>
          <w:szCs w:val="24"/>
        </w:rPr>
        <w:t xml:space="preserve"> 30.07.2019 tarih ve 2019-005 sayılı kararıyla yürürlüğe girmiştir.</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Bkz. </w:t>
      </w:r>
      <w:hyperlink r:id="rId251" w:anchor="yonergeler">
        <w:r>
          <w:rPr>
            <w:rFonts w:ascii="Times New Roman" w:eastAsia="Times New Roman" w:hAnsi="Times New Roman" w:cs="Times New Roman"/>
            <w:color w:val="1155CC"/>
            <w:sz w:val="24"/>
            <w:szCs w:val="24"/>
            <w:u w:val="single"/>
          </w:rPr>
          <w:t>https://www.hku.edu.tr/bap-bilimsel-arastirma-projeler-koordinatorlugu/#yonergeler</w:t>
        </w:r>
      </w:hyperlink>
    </w:p>
    <w:p w:rsidR="00B2618A" w:rsidRDefault="00B2618A" w:rsidP="00B2618A">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Ayrıca üniversite ve fakülte bünyesinde yürütülen etkinlikler bulunmaktadır.</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Tübitak 1001 Proje Bilgilendirme Eğitimi (17 Şubat 2026)</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Teknofest Projeleri ve BAP Bilgilendirme Etkinliği (25 Şubat 2026)</w:t>
      </w:r>
    </w:p>
    <w:p w:rsidR="00B2618A" w:rsidRDefault="00B2618A" w:rsidP="00B2618A">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Uygulama ve Araştırma Merkezleri</w:t>
      </w:r>
    </w:p>
    <w:p w:rsidR="00B2618A" w:rsidRDefault="00B2618A" w:rsidP="00B2618A">
      <w:pPr>
        <w:spacing w:before="240" w:after="0" w:line="276"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Bkz. </w:t>
      </w:r>
      <w:hyperlink r:id="rId252">
        <w:r>
          <w:rPr>
            <w:rFonts w:ascii="Times New Roman" w:eastAsia="Times New Roman" w:hAnsi="Times New Roman" w:cs="Times New Roman"/>
            <w:color w:val="1155CC"/>
            <w:sz w:val="24"/>
            <w:szCs w:val="24"/>
            <w:u w:val="single"/>
          </w:rPr>
          <w:t>https://www.hku.edu.tr/uygulama-ve-arastirma-merkezleri/</w:t>
        </w:r>
      </w:hyperlink>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Teknopark (bknz. https://www.hku.edu.tr/teknopark/)</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Kalyon Garaj (bknz. https://kalyongaraj.hku.edu.tr/)</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Kalitto (https://kalitto.hku.edu.tr/)</w:t>
      </w:r>
    </w:p>
    <w:p w:rsidR="00B2618A" w:rsidRDefault="00B2618A" w:rsidP="00B2618A">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Üniversite Sanayi İş Birliği</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Kalyoncu İnovasyon ve Teknoloji Transfer Ofisi ekibi Üniversitemiz akademisyen ve öğrencilerine ulusal-uluslararası hibe destek programlarına katılımının arttırılması ve yararlanabilmesi adına bilgilendirme faaliyetleri gerçekleştirmenin yanı sıra, proje geliştirme desteği ve idari destek vermektedir. Bu kapsamda sunulan hizmetler şunlardır:</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Destek programlarına yönelik çağrı duyurularını yapmak.</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Ulusal ve uluslararası destek programlarının tanıtım faaliyetlerini yürütmek</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Bilgilendirme ve Yönlendirme (Programların kapsamı ve işleyişi ile ilgili bilgi verme, projeleri doğru programlara yönlendirme)</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İletişim ve Koordinasyon (Proje ekibi oluşturma, sanayicilerle/diğer akademisyenlerle eşleştirme, proje desteği veren kurum nezdinde görüşme ve takipler)</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Yazılmış projeleri gözden geçirme, revize etme</w:t>
      </w:r>
    </w:p>
    <w:p w:rsidR="00B2618A" w:rsidRDefault="00B2618A" w:rsidP="00B2618A">
      <w:pPr>
        <w:spacing w:before="240" w:after="0" w:line="276" w:lineRule="auto"/>
        <w:jc w:val="both"/>
      </w:pPr>
      <w:r>
        <w:rPr>
          <w:rFonts w:ascii="Times New Roman" w:eastAsia="Times New Roman" w:hAnsi="Times New Roman" w:cs="Times New Roman"/>
          <w:sz w:val="24"/>
          <w:szCs w:val="24"/>
        </w:rPr>
        <w:t>• Proje Yürütme Sürecindeki Destekler (Proje destek almaya hak kazandıktan sonraki süreçlerin destekleme)</w:t>
      </w:r>
    </w:p>
    <w:p w:rsidR="00B2618A" w:rsidRDefault="00B2618A" w:rsidP="00B2618A">
      <w:pPr>
        <w:jc w:val="both"/>
      </w:pPr>
      <w:r>
        <w:t xml:space="preserve">● Öğretim elemanlarının geri bildirimleri </w:t>
      </w:r>
    </w:p>
    <w:p w:rsidR="00B2618A" w:rsidRDefault="00B2618A" w:rsidP="00B2618A">
      <w:pPr>
        <w:spacing w:after="0" w:line="276" w:lineRule="auto"/>
        <w:jc w:val="both"/>
        <w:rPr>
          <w:b/>
          <w:bCs/>
        </w:rPr>
      </w:pPr>
      <w:r>
        <w:t>Her akademik dönemin başında, asistanlar vasıtasıyla -bölüm bazlı- fakülte öğretim elemanlarından hedef ve performans formları temin edilmekte, böylece fakültenin ve öğretim elemanlarının araştırmaya teşvik edilmesi amaçlanmaktadır. Form örneği için bkz.(</w:t>
      </w:r>
      <w:hyperlink r:id="rId253">
        <w:r>
          <w:rPr>
            <w:b/>
            <w:bCs/>
            <w:color w:val="1155CC"/>
            <w:u w:val="single"/>
          </w:rPr>
          <w:t>EK-4</w:t>
        </w:r>
      </w:hyperlink>
      <w:r>
        <w:rPr>
          <w:b/>
          <w:bCs/>
        </w:rPr>
        <w:t>)</w:t>
      </w:r>
    </w:p>
    <w:p w:rsidR="00B2618A" w:rsidRDefault="00B2618A" w:rsidP="00B2618A">
      <w:pPr>
        <w:jc w:val="both"/>
      </w:pPr>
    </w:p>
    <w:p w:rsidR="00B2618A" w:rsidRDefault="00B2618A" w:rsidP="00B2618A">
      <w:pPr>
        <w:jc w:val="both"/>
      </w:pPr>
      <w:r>
        <w:t xml:space="preserve">● Öğretim elemanlarının araştırma yetkinliğinin izlenmesi ve iyileştirilmesine ilişkin kanıtlar  </w:t>
      </w:r>
    </w:p>
    <w:p w:rsidR="00B2618A" w:rsidRDefault="00B2618A" w:rsidP="00B2618A">
      <w:pPr>
        <w:spacing w:before="240" w:after="0" w:line="276" w:lineRule="auto"/>
        <w:jc w:val="both"/>
        <w:rPr>
          <w:rFonts w:ascii="Times New Roman" w:eastAsia="Times New Roman" w:hAnsi="Times New Roman" w:cs="Times New Roman"/>
          <w:sz w:val="24"/>
          <w:szCs w:val="24"/>
        </w:rPr>
      </w:pPr>
      <w:hyperlink r:id="rId254">
        <w:r>
          <w:rPr>
            <w:rFonts w:ascii="Times New Roman" w:eastAsia="Times New Roman" w:hAnsi="Times New Roman" w:cs="Times New Roman"/>
            <w:b/>
            <w:bCs/>
            <w:color w:val="1155CC"/>
            <w:sz w:val="24"/>
            <w:szCs w:val="24"/>
            <w:u w:val="single"/>
          </w:rPr>
          <w:t>EK-8</w:t>
        </w:r>
      </w:hyperlink>
      <w:r>
        <w:rPr>
          <w:rFonts w:ascii="Times New Roman" w:eastAsia="Times New Roman" w:hAnsi="Times New Roman" w:cs="Times New Roman"/>
          <w:sz w:val="24"/>
          <w:szCs w:val="24"/>
        </w:rPr>
        <w:t xml:space="preserve"> F.FR.100-01 ... Akademik Yılı Performans Formu </w:t>
      </w:r>
    </w:p>
    <w:p w:rsidR="00B2618A" w:rsidRDefault="00B2618A" w:rsidP="00B2618A">
      <w:pPr>
        <w:spacing w:before="240" w:after="0" w:line="276" w:lineRule="auto"/>
        <w:jc w:val="both"/>
        <w:rPr>
          <w:rFonts w:ascii="Times New Roman" w:eastAsia="Times New Roman" w:hAnsi="Times New Roman" w:cs="Times New Roman"/>
          <w:sz w:val="24"/>
          <w:szCs w:val="24"/>
        </w:rPr>
      </w:pPr>
      <w:hyperlink r:id="rId255">
        <w:r>
          <w:rPr>
            <w:rFonts w:ascii="Times New Roman" w:eastAsia="Times New Roman" w:hAnsi="Times New Roman" w:cs="Times New Roman"/>
            <w:b/>
            <w:bCs/>
            <w:color w:val="1155CC"/>
            <w:sz w:val="24"/>
            <w:szCs w:val="24"/>
            <w:u w:val="single"/>
          </w:rPr>
          <w:t>EK-9</w:t>
        </w:r>
      </w:hyperlink>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PR-KYS-005-00-0 Performans İzleme Prosedürü</w:t>
      </w:r>
    </w:p>
    <w:p w:rsidR="00B2618A" w:rsidRDefault="00B2618A" w:rsidP="00B2618A">
      <w:pPr>
        <w:jc w:val="both"/>
      </w:pP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spacing w:after="0" w:line="276" w:lineRule="auto"/>
        <w:jc w:val="both"/>
      </w:pPr>
      <w:r>
        <w:t>Yukarıda öğretim elemanlarının geri bildirimleri başlığında anılan hedef ve performans formları, özgün yaklaşıma kanıt teşkil etmektedir.  (</w:t>
      </w:r>
      <w:r>
        <w:rPr>
          <w:b/>
          <w:bCs/>
        </w:rPr>
        <w:t>EK-4</w:t>
      </w:r>
      <w:r>
        <w:t>)</w:t>
      </w:r>
    </w:p>
    <w:p w:rsidR="00B2618A" w:rsidRDefault="00B2618A" w:rsidP="00B2618A">
      <w:pPr>
        <w:spacing w:after="0" w:line="276" w:lineRule="auto"/>
        <w:jc w:val="both"/>
        <w:rPr>
          <w:b/>
          <w:bCs/>
        </w:rPr>
      </w:pPr>
      <w:r>
        <w:t xml:space="preserve">Başka bir özgün uygulama ise akademik teşvik sistemi ve fakülte bazında yapılan akademik başarı ödül törenlerdir. Akademik teşvik sistemine ulaşmak için: </w:t>
      </w:r>
      <w:hyperlink r:id="rId256">
        <w:r>
          <w:rPr>
            <w:b/>
            <w:bCs/>
            <w:color w:val="1155CC"/>
            <w:u w:val="single"/>
          </w:rPr>
          <w:t>tesvik.hku.edu.tr</w:t>
        </w:r>
      </w:hyperlink>
    </w:p>
    <w:p w:rsidR="00B2618A" w:rsidRDefault="00B2618A" w:rsidP="00B2618A">
      <w:pPr>
        <w:spacing w:after="0" w:line="276" w:lineRule="auto"/>
        <w:jc w:val="both"/>
        <w:rPr>
          <w:b/>
          <w:bCs/>
        </w:rPr>
      </w:pPr>
    </w:p>
    <w:p w:rsidR="00B2618A" w:rsidRDefault="00B2618A" w:rsidP="00B2618A">
      <w:pPr>
        <w:jc w:val="both"/>
      </w:pPr>
    </w:p>
    <w:p w:rsidR="00B2618A" w:rsidRDefault="00B2618A" w:rsidP="00B2618A">
      <w:pPr>
        <w:spacing w:after="0" w:line="240" w:lineRule="auto"/>
        <w:jc w:val="both"/>
        <w:rPr>
          <w:b/>
          <w:bCs/>
          <w:color w:val="000000"/>
          <w:sz w:val="24"/>
          <w:szCs w:val="24"/>
        </w:rPr>
      </w:pPr>
      <w:r>
        <w:rPr>
          <w:b/>
          <w:bCs/>
          <w:color w:val="000000"/>
          <w:sz w:val="24"/>
          <w:szCs w:val="24"/>
        </w:rPr>
        <w:t xml:space="preserve">C.2.2. Ulusal ve uluslararası ortak programlar ve ortak araştırma birimleri </w:t>
      </w:r>
    </w:p>
    <w:p w:rsidR="00B2618A" w:rsidRDefault="00B2618A" w:rsidP="00B2618A">
      <w:pPr>
        <w:jc w:val="both"/>
      </w:pPr>
    </w:p>
    <w:p w:rsidR="00B2618A" w:rsidRDefault="00B2618A" w:rsidP="00B2618A">
      <w:pPr>
        <w:spacing w:after="0" w:line="240" w:lineRule="auto"/>
        <w:jc w:val="both"/>
        <w:rPr>
          <w:color w:val="000000"/>
        </w:rPr>
      </w:pPr>
      <w:r>
        <w:rPr>
          <w:color w:val="000000"/>
        </w:rPr>
        <w:t xml:space="preserve">Kurumlararası işbirliklerini, disiplinlerarası girişimleri, sinerji yaratacak ortak girişimleri özendirecek mekanizmalar mevcuttur ve etkindir. Ortak araştırma veya lisansüstü programları, araştırma ağlarına katılım, ortak araştırma birimleri varlığı, ulusal ve uluslararası işbirlikleri gibi çoklu araştırma faaliyetleri tanımlanmıştır, desteklenmektedir ve sistematik olarak izlenerek kurumun hedefleriyle uyumlu iyileştirmeler gerçekleştirilmektedir. </w:t>
      </w:r>
    </w:p>
    <w:p w:rsidR="00B2618A" w:rsidRDefault="00B2618A" w:rsidP="00B2618A">
      <w:pPr>
        <w:jc w:val="both"/>
      </w:pPr>
    </w:p>
    <w:tbl>
      <w:tblPr>
        <w:tblpPr w:leftFromText="141" w:rightFromText="141" w:vertAnchor="text" w:tblpY="15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691"/>
        <w:gridCol w:w="1843"/>
        <w:gridCol w:w="1843"/>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691"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ulusal ve uluslararası düzeyde ortak programlar ve ortak araştırma birimleri oluşturma yönünde mekanizmalar bulunmamaktadır. </w:t>
            </w:r>
          </w:p>
        </w:tc>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ulusal ve uluslararası düzeyde ortak programlar ve ortak araştırma birimleri ile araştırma ağlarına katılım ve iş birlikleri kurma gibi çoklu araştırma faaliyetlerine yönelik planlamalar ve mekanizmalar bulunmaktadır. </w:t>
            </w:r>
          </w:p>
        </w:tc>
        <w:tc>
          <w:tcPr>
            <w:tcW w:w="1691"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genelinde ulusal ve uluslararası düzeyde ortak programlar ve ortak araştırma faaliyetleri yürütülmektedir.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ulusal ve uluslararası düzeyde kurum içi ve kurumlar arası ortak programlar ve ortak araştırma faaliyetleri izlenmekte ve ilgili paydaşlarla değerlendirilerek iyileştirilmektedir.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pPr>
    </w:p>
    <w:p w:rsidR="00B2618A" w:rsidRDefault="00B2618A" w:rsidP="00B2618A">
      <w:pPr>
        <w:jc w:val="both"/>
        <w:rPr>
          <w:b/>
          <w:bCs/>
        </w:rPr>
      </w:pPr>
      <w:r>
        <w:rPr>
          <w:b/>
          <w:bCs/>
        </w:rPr>
        <w:t xml:space="preserve">Örnek Kanıtlar </w:t>
      </w:r>
    </w:p>
    <w:p w:rsidR="00B2618A" w:rsidRDefault="00B2618A" w:rsidP="00B2618A">
      <w:pPr>
        <w:jc w:val="both"/>
      </w:pPr>
      <w:r>
        <w:t xml:space="preserve">● Ulusal ve uluslararası düzeyde ortak programlar ve ortak araştırma birimleri oluşturulmasına yönelik mekanizmalar  </w:t>
      </w:r>
    </w:p>
    <w:p w:rsidR="00B2618A" w:rsidRDefault="00B2618A" w:rsidP="00B2618A">
      <w:pPr>
        <w:spacing w:after="0" w:line="276" w:lineRule="auto"/>
        <w:jc w:val="both"/>
        <w:rPr>
          <w:b/>
          <w:bCs/>
        </w:rPr>
      </w:pPr>
      <w:r>
        <w:rPr>
          <w:b/>
          <w:bCs/>
        </w:rPr>
        <w:t>CO-OP (Cooperative Education)</w:t>
      </w:r>
    </w:p>
    <w:p w:rsidR="00B2618A" w:rsidRDefault="00B2618A" w:rsidP="00B2618A">
      <w:pPr>
        <w:spacing w:after="0" w:line="276" w:lineRule="auto"/>
        <w:ind w:left="1080" w:hanging="360"/>
        <w:jc w:val="both"/>
      </w:pPr>
      <w:r>
        <w:rPr>
          <w:b/>
          <w:bCs/>
        </w:rPr>
        <w:t>1)</w:t>
      </w:r>
      <w:r>
        <w:rPr>
          <w:rFonts w:ascii="Times New Roman" w:eastAsia="Times New Roman" w:hAnsi="Times New Roman" w:cs="Times New Roman"/>
          <w:sz w:val="14"/>
          <w:szCs w:val="14"/>
        </w:rPr>
        <w:t xml:space="preserve">    </w:t>
      </w:r>
      <w:r>
        <w:t xml:space="preserve">4/11/1981 tarih ve 2547 sayılı Yükseköğretim Kanununun 14. maddesine dayanılarak hazırlanan </w:t>
      </w:r>
      <w:r>
        <w:rPr>
          <w:i/>
          <w:iCs/>
        </w:rPr>
        <w:t>Hasan Kalyoncu Üniversitesi CO-OP Eğitimi Yönergesi</w:t>
      </w:r>
      <w:r>
        <w:t>nin 1. Maddesine göre, CO-OP, “İktisadi, İdari ve Sosyal Bilimler Fakültesinin (İİSBF) İktisat, İşletme, Uluslararası Ticaret ve Lojistik ve Siyaset Bilimi ve Uluslararası İlişkiler bölümlerinde uygulanacak olan “iş dünyasıyla işbirliğine dayalı eğitim”” kapsamında uygulanmaktadır.</w:t>
      </w:r>
    </w:p>
    <w:p w:rsidR="00B2618A" w:rsidRDefault="00B2618A" w:rsidP="00B2618A">
      <w:pPr>
        <w:spacing w:after="0" w:line="276" w:lineRule="auto"/>
        <w:ind w:left="1080" w:hanging="360"/>
        <w:jc w:val="both"/>
      </w:pPr>
      <w:r>
        <w:rPr>
          <w:rFonts w:ascii="Arial" w:eastAsia="Arial" w:hAnsi="Arial" w:cs="Arial"/>
          <w:b/>
          <w:bCs/>
        </w:rPr>
        <w:lastRenderedPageBreak/>
        <w:t>2)</w:t>
      </w:r>
      <w:r>
        <w:rPr>
          <w:rFonts w:ascii="Times New Roman" w:eastAsia="Times New Roman" w:hAnsi="Times New Roman" w:cs="Times New Roman"/>
          <w:sz w:val="14"/>
          <w:szCs w:val="14"/>
        </w:rPr>
        <w:t xml:space="preserve">    </w:t>
      </w:r>
      <w:r>
        <w:t>Yönergenin 5. Maddesi itibarıyla CO-OP eğitimi “14 haftalık süreyi kapsamakta, COOP dersi ders planında 8. Yarıyılda (Bahar Dönemi) yer almaktadır. COOP Eğitimi döneminde öğrencinin alttan devam şartını yerine getirdiği en fazla üç (3) dersi dışında hiçbir yükümlülüğünün bulunmaması gerekir.”</w:t>
      </w:r>
    </w:p>
    <w:p w:rsidR="00B2618A" w:rsidRDefault="00B2618A" w:rsidP="00B2618A">
      <w:pPr>
        <w:spacing w:after="0" w:line="276" w:lineRule="auto"/>
        <w:jc w:val="both"/>
        <w:rPr>
          <w:b/>
          <w:bCs/>
        </w:rPr>
      </w:pPr>
      <w:r>
        <w:rPr>
          <w:b/>
          <w:bCs/>
        </w:rPr>
        <w:t>Staj (Internship)</w:t>
      </w:r>
    </w:p>
    <w:p w:rsidR="00B2618A" w:rsidRDefault="00B2618A" w:rsidP="00B2618A">
      <w:pPr>
        <w:spacing w:after="0" w:line="276" w:lineRule="auto"/>
        <w:ind w:left="1080" w:hanging="360"/>
        <w:jc w:val="both"/>
      </w:pPr>
      <w:r>
        <w:rPr>
          <w:b/>
          <w:bCs/>
        </w:rPr>
        <w:t>1)</w:t>
      </w:r>
      <w:r>
        <w:rPr>
          <w:rFonts w:ascii="Times New Roman" w:eastAsia="Times New Roman" w:hAnsi="Times New Roman" w:cs="Times New Roman"/>
          <w:sz w:val="14"/>
          <w:szCs w:val="14"/>
        </w:rPr>
        <w:t xml:space="preserve">    </w:t>
      </w:r>
      <w:r>
        <w:t>Hasan Kalyoncu Üniversitesi Lisans/Önlisans Staj Yönergesi 2547 sayılı Yükseköğretim Kanununun ilgili hükümlerine ve H</w:t>
      </w:r>
      <w:r>
        <w:rPr>
          <w:i/>
          <w:iCs/>
        </w:rPr>
        <w:t>asan Kalyoncu Üniversitesi Önlisans/Lisans Eğitim-Öğretim ve Sınav Yönetmeliği</w:t>
      </w:r>
      <w:r>
        <w:t>’nin ilgili maddelerine dayanır. Bu yönergenin 1. Maddesine göre “stajların amacı, öğrencilere verilen teorik bilgileri uygulama ile pekiştirmek; laboratuvar, atölye ve işyeri uygulamaları ile onlara tecrübe ve çeşitli beceriler kazandırmak; staj yapacakları işyerlerindeki sorumlulukları fark etmelerini, ilişkileri, organizasyonu, üretim sürecini ve yeni teknolojileri tanımalarını sağlamaktır.”</w:t>
      </w:r>
    </w:p>
    <w:p w:rsidR="00B2618A" w:rsidRDefault="00B2618A" w:rsidP="00B2618A">
      <w:pPr>
        <w:spacing w:after="0" w:line="276" w:lineRule="auto"/>
        <w:ind w:left="1080" w:hanging="360"/>
        <w:jc w:val="both"/>
      </w:pPr>
      <w:r>
        <w:rPr>
          <w:rFonts w:ascii="Arial" w:eastAsia="Arial" w:hAnsi="Arial" w:cs="Arial"/>
          <w:b/>
          <w:bCs/>
        </w:rPr>
        <w:t>2)</w:t>
      </w:r>
      <w:r>
        <w:rPr>
          <w:rFonts w:ascii="Times New Roman" w:eastAsia="Times New Roman" w:hAnsi="Times New Roman" w:cs="Times New Roman"/>
          <w:sz w:val="14"/>
          <w:szCs w:val="14"/>
        </w:rPr>
        <w:t xml:space="preserve">    </w:t>
      </w:r>
      <w:r>
        <w:t xml:space="preserve"> Madde 6’da belirtildiği üzere, “stajların süresi ilgili akademik birim tarafından belirlenir. Resmi tatil günlerinde yapılan çalışmalar staj süresinden sayılmaz. Stajlar ilke olarak yaz tatillerinde yapılır; ancak öğretimle ilgili diğer faaliyetlerle çakışmamak kaydı ile dönem içinde yapılması da mümkündür. Ayrıca, öğrencinin derslerinin olmadığı gün ve saatlerde bölümler/programlar tarafından belirlenen özellikleri taşıyan bir işyerinde çalıştığı süreler ilgili kurulun onayıyla staj olarak kabul edilebilir.” Bu maddeye paralel olarak İİSBF Dekanlığına bağlı bulunan Siyaset Bilimi ve Uluslararası İlişkiler Bölümü, İİSBF’nin Staj Kılavuzundaki 5 numaralı maddenin (a) bendine dayanarak staj süresini 20 (yirmi) iĢ günü olarak kabul etmiştir. Aynı maddenin Dönem içinde derslerinin çakışmaması maksadıyla öğrencilerin stajlarını dönem ortasında veya yaz döneminde yapması kararını vermiştir.</w:t>
      </w:r>
    </w:p>
    <w:p w:rsidR="00B2618A" w:rsidRDefault="00B2618A" w:rsidP="00B2618A">
      <w:pPr>
        <w:spacing w:after="0" w:line="276" w:lineRule="auto"/>
        <w:ind w:left="1080" w:hanging="360"/>
        <w:jc w:val="both"/>
      </w:pPr>
      <w:r>
        <w:rPr>
          <w:rFonts w:ascii="Arial" w:eastAsia="Arial" w:hAnsi="Arial" w:cs="Arial"/>
          <w:b/>
          <w:bCs/>
        </w:rPr>
        <w:t>3)</w:t>
      </w:r>
      <w:r>
        <w:rPr>
          <w:rFonts w:ascii="Times New Roman" w:eastAsia="Times New Roman" w:hAnsi="Times New Roman" w:cs="Times New Roman"/>
          <w:sz w:val="14"/>
          <w:szCs w:val="14"/>
        </w:rPr>
        <w:t xml:space="preserve">    </w:t>
      </w:r>
      <w:r>
        <w:t>8. Madde’nin (a) bendine göre staj ders planında yer alan dönemde yapılmaktadır. Yönergenin aynı maddesinin (b) bendi ise bir stajın bitirilmeden diğer staja başlanamayacağını belirtmektedir. Ayrıca (c) bendinde ise aynı işletmede birden fazla staj yapılamayacağı ifade edilmiştir.</w:t>
      </w:r>
    </w:p>
    <w:p w:rsidR="00B2618A" w:rsidRDefault="00B2618A" w:rsidP="00B2618A">
      <w:pPr>
        <w:spacing w:after="0" w:line="276" w:lineRule="auto"/>
        <w:ind w:left="1080" w:hanging="360"/>
        <w:jc w:val="both"/>
      </w:pPr>
      <w:r>
        <w:rPr>
          <w:rFonts w:ascii="Arial" w:eastAsia="Arial" w:hAnsi="Arial" w:cs="Arial"/>
          <w:b/>
          <w:bCs/>
        </w:rPr>
        <w:t>4)</w:t>
      </w:r>
      <w:r>
        <w:rPr>
          <w:rFonts w:ascii="Times New Roman" w:eastAsia="Times New Roman" w:hAnsi="Times New Roman" w:cs="Times New Roman"/>
          <w:sz w:val="14"/>
          <w:szCs w:val="14"/>
        </w:rPr>
        <w:t xml:space="preserve">    </w:t>
      </w:r>
      <w:r>
        <w:t xml:space="preserve"> İİSBF Staj Kılavuzu’nun 6. Maddesi’nin (a) bendine göre öğrenciler staj yerlerini kendileri tercih etmektedir; ancak bölüm başkanlığı ve danışmanlar da öğrencilerin tercihleri esnasında öğrencilere yardımcı olmaktadır. Madde 6’nın (b) bendinde staj sırasındaki prosedürel zorunluluk şöyle ifade edilir: “Öğrenciler staj yaptıkları işletmenin çalışma düzenine, kural, talimat ve emirlerine uymak zorundadırlar. Ancak,öğrenciye staj amaçları dışında görevler verilmesi durumunda, Komisyon kararı ile staj yeri değiştirilebilir.”</w:t>
      </w:r>
    </w:p>
    <w:p w:rsidR="00B2618A" w:rsidRDefault="00B2618A" w:rsidP="00B2618A">
      <w:pPr>
        <w:spacing w:after="0" w:line="276" w:lineRule="auto"/>
        <w:ind w:left="1080" w:hanging="360"/>
        <w:jc w:val="both"/>
      </w:pPr>
      <w:r>
        <w:rPr>
          <w:rFonts w:ascii="Arial" w:eastAsia="Arial" w:hAnsi="Arial" w:cs="Arial"/>
          <w:b/>
          <w:bCs/>
        </w:rPr>
        <w:t>5)</w:t>
      </w:r>
      <w:r>
        <w:rPr>
          <w:rFonts w:ascii="Times New Roman" w:eastAsia="Times New Roman" w:hAnsi="Times New Roman" w:cs="Times New Roman"/>
          <w:sz w:val="14"/>
          <w:szCs w:val="14"/>
        </w:rPr>
        <w:t xml:space="preserve">    </w:t>
      </w:r>
      <w:r>
        <w:t xml:space="preserve"> İİSBF Staj Kılavuzu’nun 8. Maddesi’nde belirtildiği üzere; “Yarıyıl içinde yapılacak stajlar için ilgili yarıyılın en geç üçüncü haftası sonuna kadar, yazın yapılacak stajlar için de en geç Mayıs ayı sonuna kadar ilgili formlar doldurularak Staj Komisyonuna başvurulur.”</w:t>
      </w:r>
    </w:p>
    <w:p w:rsidR="00B2618A" w:rsidRDefault="00B2618A" w:rsidP="00B2618A">
      <w:pPr>
        <w:spacing w:after="0" w:line="276" w:lineRule="auto"/>
        <w:jc w:val="both"/>
        <w:rPr>
          <w:b/>
          <w:bCs/>
        </w:rPr>
      </w:pPr>
      <w:r>
        <w:rPr>
          <w:b/>
          <w:bCs/>
        </w:rPr>
        <w:t>CO-OP Yönergesi (</w:t>
      </w:r>
      <w:hyperlink r:id="rId257">
        <w:r>
          <w:rPr>
            <w:b/>
            <w:bCs/>
            <w:color w:val="1155CC"/>
            <w:u w:val="single"/>
          </w:rPr>
          <w:t>EK-10</w:t>
        </w:r>
      </w:hyperlink>
      <w:r>
        <w:rPr>
          <w:b/>
          <w:bCs/>
        </w:rPr>
        <w:t>)</w:t>
      </w:r>
    </w:p>
    <w:p w:rsidR="00B2618A" w:rsidRDefault="00B2618A" w:rsidP="00B2618A">
      <w:pPr>
        <w:spacing w:after="0" w:line="276" w:lineRule="auto"/>
        <w:jc w:val="both"/>
        <w:rPr>
          <w:b/>
          <w:bCs/>
        </w:rPr>
      </w:pPr>
      <w:r>
        <w:rPr>
          <w:b/>
          <w:bCs/>
        </w:rPr>
        <w:t>Staj Yönergesi (</w:t>
      </w:r>
      <w:hyperlink r:id="rId258">
        <w:r>
          <w:rPr>
            <w:b/>
            <w:bCs/>
            <w:color w:val="1155CC"/>
            <w:u w:val="single"/>
          </w:rPr>
          <w:t>EK-11</w:t>
        </w:r>
      </w:hyperlink>
      <w:r>
        <w:rPr>
          <w:b/>
          <w:bCs/>
        </w:rPr>
        <w:t>)</w:t>
      </w:r>
    </w:p>
    <w:p w:rsidR="00B2618A" w:rsidRDefault="00B2618A" w:rsidP="00B2618A">
      <w:pPr>
        <w:jc w:val="both"/>
      </w:pPr>
    </w:p>
    <w:p w:rsidR="00B2618A" w:rsidRDefault="00B2618A" w:rsidP="00B2618A">
      <w:pPr>
        <w:jc w:val="both"/>
      </w:pPr>
      <w:r>
        <w:t xml:space="preserve">● Ortak programlar ve ortak araştırma faaliyetlerine yönelik ikili anlaşmalar ve iş birliklerine ilişkin kanıtlar </w:t>
      </w:r>
    </w:p>
    <w:p w:rsidR="00B2618A" w:rsidRDefault="00B2618A" w:rsidP="00B2618A">
      <w:pPr>
        <w:spacing w:after="0" w:line="276" w:lineRule="auto"/>
        <w:jc w:val="both"/>
      </w:pPr>
      <w:r>
        <w:t>Öğrencilerin CO-OP ve staj yaptıkları iş yerlerine ek olarak fakültede ve bölümlerimizde çok sayıda TÜBİTAK projesi yürütülmektedir. Örneğin 2025 yılında 15 adet TÜBİTAK 2209-A başvurusu yapılmıştır. 5 adet TÜBİTAK 1001 başvurusu yapılmış ve 2’ü kabul edilmiştir ve 1 adet TÜBİTAK 1002-A  kabul edilmiştir.</w:t>
      </w:r>
    </w:p>
    <w:p w:rsidR="00B2618A" w:rsidRDefault="00B2618A" w:rsidP="00B2618A">
      <w:pPr>
        <w:jc w:val="both"/>
      </w:pPr>
      <w:r>
        <w:lastRenderedPageBreak/>
        <w:t xml:space="preserve">● Kurumun dahil olduğu araştırma ağları, kurumun ortak programları ve araştırma birimleri, ortak araştırmalardan üretilen çalışmalar ve projeler </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Hasan Kalyoncu Üniversitesi Uygulama ve Araştırma Merkezleri, hem üniversite hem de üniversite dışı birimlerle ortak programlar, çalışmalar ve projeler yürütmektedir.</w:t>
      </w:r>
    </w:p>
    <w:p w:rsidR="00B2618A" w:rsidRDefault="00B2618A" w:rsidP="00B2618A">
      <w:pPr>
        <w:spacing w:before="240" w:after="0" w:line="276"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Bkz. </w:t>
      </w:r>
      <w:hyperlink r:id="rId259">
        <w:r>
          <w:rPr>
            <w:rFonts w:ascii="Times New Roman" w:eastAsia="Times New Roman" w:hAnsi="Times New Roman" w:cs="Times New Roman"/>
            <w:color w:val="1155CC"/>
            <w:sz w:val="24"/>
            <w:szCs w:val="24"/>
            <w:u w:val="single"/>
          </w:rPr>
          <w:t>https://www.hku.edu.tr/uygulama-ve-arastirma-merkezleri/</w:t>
        </w:r>
      </w:hyperlink>
    </w:p>
    <w:p w:rsidR="00B2618A" w:rsidRDefault="00B2618A" w:rsidP="00B2618A">
      <w:pPr>
        <w:spacing w:before="240"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İİSBF bünyesinde yer alan </w:t>
      </w:r>
      <w:r>
        <w:rPr>
          <w:rFonts w:ascii="Times New Roman" w:eastAsia="Times New Roman" w:hAnsi="Times New Roman" w:cs="Times New Roman"/>
          <w:b/>
          <w:bCs/>
          <w:sz w:val="24"/>
          <w:szCs w:val="24"/>
        </w:rPr>
        <w:t>Uygulama ve Araştırma Merkezleri:</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Ortadoğu Araştırmaları Uygulama ve Araştırma Merkezi</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Kadın ve Aile Uygulama ve Araştırma Merkezi</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Afrika Araştırmaları Uygulama ve Araştırma Merkezi</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Göç, Nüfüs, Eğitim ve İstihdam Sorunları Uygulama ve Araştırma Merkezi</w:t>
      </w:r>
    </w:p>
    <w:p w:rsidR="00B2618A" w:rsidRDefault="00B2618A" w:rsidP="00B2618A">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Kalkınma Çalışmaları Uygulama ve Araştırma Merkezi</w:t>
      </w:r>
    </w:p>
    <w:p w:rsidR="00B2618A" w:rsidRDefault="00B2618A" w:rsidP="00B2618A">
      <w:pPr>
        <w:spacing w:before="240" w:after="0" w:line="276" w:lineRule="auto"/>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Etkinlik: Uluslararası Ortadoğu ve Kuzey Afrika Konferansı</w:t>
      </w:r>
    </w:p>
    <w:p w:rsidR="00B2618A" w:rsidRDefault="00B2618A" w:rsidP="00B2618A">
      <w:pPr>
        <w:spacing w:before="240" w:after="0" w:line="276" w:lineRule="auto"/>
        <w:jc w:val="both"/>
      </w:pPr>
      <w:r>
        <w:rPr>
          <w:rFonts w:ascii="Times New Roman" w:eastAsia="Times New Roman" w:hAnsi="Times New Roman" w:cs="Times New Roman"/>
          <w:sz w:val="24"/>
          <w:szCs w:val="24"/>
        </w:rPr>
        <w:t xml:space="preserve"> </w:t>
      </w:r>
    </w:p>
    <w:p w:rsidR="00B2618A" w:rsidRDefault="00B2618A" w:rsidP="00B2618A">
      <w:pPr>
        <w:jc w:val="both"/>
      </w:pPr>
      <w:r>
        <w:t xml:space="preserve">● Paydaş geri bildirimleri </w:t>
      </w:r>
    </w:p>
    <w:p w:rsidR="00B2618A" w:rsidRDefault="00B2618A" w:rsidP="00B2618A">
      <w:pPr>
        <w:jc w:val="both"/>
      </w:pPr>
      <w:r>
        <w:t>Bulunmamaktadır.</w:t>
      </w:r>
    </w:p>
    <w:p w:rsidR="00B2618A" w:rsidRDefault="00B2618A" w:rsidP="00B2618A">
      <w:pPr>
        <w:jc w:val="both"/>
      </w:pPr>
      <w:r>
        <w:t>● Ortak programlar ve ortak araştırma faaliyetlerinin izlenmesine ve iyileştirilmesine yönelik kanıtlar</w:t>
      </w: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jc w:val="both"/>
      </w:pPr>
      <w:r>
        <w:t>Bulunmamaktadır.</w:t>
      </w:r>
    </w:p>
    <w:p w:rsidR="00B2618A" w:rsidRDefault="00B2618A" w:rsidP="00B2618A">
      <w:pPr>
        <w:jc w:val="both"/>
        <w:rPr>
          <w:b/>
          <w:bCs/>
          <w:color w:val="FF0000"/>
          <w:sz w:val="24"/>
          <w:szCs w:val="24"/>
        </w:rPr>
      </w:pPr>
    </w:p>
    <w:p w:rsidR="00B2618A" w:rsidRDefault="00B2618A" w:rsidP="00B2618A">
      <w:pPr>
        <w:jc w:val="both"/>
        <w:rPr>
          <w:b/>
          <w:bCs/>
          <w:color w:val="FF0000"/>
          <w:sz w:val="24"/>
          <w:szCs w:val="24"/>
        </w:rPr>
      </w:pPr>
      <w:bookmarkStart w:id="3" w:name="_heading=h.o5ivg8g4xr7o" w:colFirst="0" w:colLast="0"/>
      <w:bookmarkEnd w:id="3"/>
      <w:r>
        <w:rPr>
          <w:b/>
          <w:bCs/>
          <w:color w:val="FF0000"/>
          <w:sz w:val="24"/>
          <w:szCs w:val="24"/>
        </w:rPr>
        <w:t>C.3. Araştırma Performansı</w:t>
      </w:r>
    </w:p>
    <w:p w:rsidR="00B2618A" w:rsidRDefault="00B2618A" w:rsidP="00B2618A">
      <w:pPr>
        <w:jc w:val="both"/>
      </w:pPr>
      <w: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p w:rsidR="00B2618A" w:rsidRDefault="00B2618A" w:rsidP="00B2618A">
      <w:pPr>
        <w:jc w:val="both"/>
      </w:pPr>
    </w:p>
    <w:p w:rsidR="00B2618A" w:rsidRDefault="00B2618A" w:rsidP="00B2618A">
      <w:pPr>
        <w:jc w:val="both"/>
        <w:rPr>
          <w:b/>
          <w:bCs/>
          <w:sz w:val="24"/>
          <w:szCs w:val="24"/>
        </w:rPr>
      </w:pPr>
      <w:r>
        <w:rPr>
          <w:b/>
          <w:bCs/>
          <w:sz w:val="24"/>
          <w:szCs w:val="24"/>
        </w:rPr>
        <w:t xml:space="preserve">C.3.1. Araştırma performansının izlenmesi ve değerlendirilmesi </w:t>
      </w:r>
    </w:p>
    <w:p w:rsidR="00B2618A" w:rsidRDefault="00B2618A" w:rsidP="00B2618A">
      <w:pPr>
        <w:jc w:val="both"/>
      </w:pPr>
      <w:r>
        <w:t xml:space="preserve">Kurum araştırma faaliyetleri yıllık bazda izlenir, değerlendirilir, hedeflerle karşılaştırılır ve sapmaların nedenleri irdelenir. Kurumun odak alanlarının üniversite içi bilinirliği, üniversite dışı bilinirliği; uluslararası görünürlük, uzmanlık iddiası konularının analizi, hedeflerle uyumu sistematik olarak analiz edilir. Performans temelinde teşvik ve takdir mekanizmaları kullanılır. Rakiplerle rekabet, seçilmiş kurumlarla kıyaslama (benchmarking) takip edilir. Performans değerlendirmelerinin sistematik ve kalıcı olması sağlanmaktadır.  </w:t>
      </w:r>
    </w:p>
    <w:p w:rsidR="00B2618A" w:rsidRDefault="00B2618A" w:rsidP="00B2618A">
      <w:pPr>
        <w:jc w:val="both"/>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2126"/>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212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araştırma performansının izlenmesine ve değerlendirmesine yönelik mekanizmalar bulunmamaktadır. </w:t>
            </w:r>
          </w:p>
        </w:tc>
        <w:tc>
          <w:tcPr>
            <w:tcW w:w="183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araştırma performansının izlenmesine ve değerlendirmesine yönelik ilke, kural ve göstergeler bulunmaktadır. </w:t>
            </w:r>
          </w:p>
        </w:tc>
        <w:tc>
          <w:tcPr>
            <w:tcW w:w="1842"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genelinde araştırma performansını izlenmek ve değerlendirmek üzere oluşturulan mekanizmalar kullanılmaktadır.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araştırma performansı izlenmekte ve ilgili paydaşlarla değerlendirilerek iyileştirilmektedir. </w:t>
            </w:r>
          </w:p>
        </w:tc>
        <w:tc>
          <w:tcPr>
            <w:tcW w:w="212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pPr>
    </w:p>
    <w:p w:rsidR="00B2618A" w:rsidRDefault="00B2618A" w:rsidP="00B2618A">
      <w:pPr>
        <w:jc w:val="both"/>
        <w:rPr>
          <w:b/>
          <w:bCs/>
        </w:rPr>
      </w:pPr>
      <w:r>
        <w:rPr>
          <w:b/>
          <w:bCs/>
        </w:rPr>
        <w:t xml:space="preserve">Örnek Kanıtlar </w:t>
      </w:r>
    </w:p>
    <w:p w:rsidR="00B2618A" w:rsidRDefault="00B2618A" w:rsidP="00B2618A">
      <w:pPr>
        <w:jc w:val="both"/>
      </w:pPr>
      <w:r>
        <w:t xml:space="preserve">● Akademik personelin araştırma-geliştirme performansını izlemek üzere geçerli olan tanımlı süreçler (Yönetmelik, yönerge, süreç tanımı, ölçme araçları, rehber, kılavuz, takdir-tanıma sistemi, teşvik mekanizmaları vb.) </w:t>
      </w:r>
    </w:p>
    <w:p w:rsidR="00B2618A" w:rsidRDefault="00B2618A" w:rsidP="00B2618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Fakülte Araştırma ve Geliştirme Süreçleri Yönetimi İş Akışı </w:t>
      </w:r>
      <w:hyperlink r:id="rId260">
        <w:r>
          <w:rPr>
            <w:rFonts w:ascii="Times New Roman" w:eastAsia="Times New Roman" w:hAnsi="Times New Roman" w:cs="Times New Roman"/>
            <w:color w:val="1155CC"/>
            <w:sz w:val="24"/>
            <w:szCs w:val="24"/>
            <w:u w:val="single"/>
          </w:rPr>
          <w:t>EK-12</w:t>
        </w:r>
      </w:hyperlink>
      <w:r>
        <w:rPr>
          <w:rFonts w:ascii="Times New Roman" w:eastAsia="Times New Roman" w:hAnsi="Times New Roman" w:cs="Times New Roman"/>
          <w:sz w:val="24"/>
          <w:szCs w:val="24"/>
        </w:rPr>
        <w:t>’de sunulmuştur.</w:t>
      </w:r>
    </w:p>
    <w:p w:rsidR="00B2618A" w:rsidRDefault="00B2618A" w:rsidP="00B2618A">
      <w:pPr>
        <w:jc w:val="both"/>
        <w:rPr>
          <w:rFonts w:ascii="Times New Roman" w:eastAsia="Times New Roman" w:hAnsi="Times New Roman" w:cs="Times New Roman"/>
          <w:color w:val="0000FF"/>
          <w:u w:val="single"/>
        </w:rPr>
      </w:pPr>
      <w:r>
        <w:rPr>
          <w:rFonts w:ascii="Times New Roman" w:eastAsia="Times New Roman" w:hAnsi="Times New Roman" w:cs="Times New Roman"/>
          <w:sz w:val="24"/>
          <w:szCs w:val="24"/>
        </w:rPr>
        <w:t xml:space="preserve">Üniversite bünyesinde </w:t>
      </w:r>
      <w:r>
        <w:rPr>
          <w:rFonts w:ascii="Times New Roman" w:eastAsia="Times New Roman" w:hAnsi="Times New Roman" w:cs="Times New Roman"/>
        </w:rPr>
        <w:t xml:space="preserve">HKÜ Teşvik sistemi kurulmuştur. </w:t>
      </w:r>
      <w:hyperlink r:id="rId261">
        <w:r>
          <w:rPr>
            <w:rFonts w:ascii="Times New Roman" w:eastAsia="Times New Roman" w:hAnsi="Times New Roman" w:cs="Times New Roman"/>
            <w:color w:val="0000FF"/>
            <w:u w:val="single"/>
          </w:rPr>
          <w:t>http://tesvik.hku.edu.tr/giris-yap</w:t>
        </w:r>
      </w:hyperlink>
    </w:p>
    <w:p w:rsidR="00B2618A" w:rsidRDefault="00B2618A" w:rsidP="00B2618A">
      <w:pPr>
        <w:jc w:val="both"/>
      </w:pPr>
    </w:p>
    <w:p w:rsidR="00B2618A" w:rsidRDefault="00B2618A" w:rsidP="00B2618A">
      <w:pPr>
        <w:jc w:val="both"/>
      </w:pPr>
      <w:r>
        <w:t xml:space="preserve">● Öğretim elemanlarının araştırma performansına yönelik analiz raporları </w:t>
      </w:r>
    </w:p>
    <w:p w:rsidR="00B2618A" w:rsidRDefault="00B2618A" w:rsidP="00B261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Öğretim elemanlarının geri bildirimi bulunmaktadır. Üniversite tarafından sunulan teşvik sisteminde hedefler sisteme girilerek puan alınmaktadır. Ayrıca fakülte yönetimine dönem başında performans hedef tablosu ve dönem sonunda da gerçekleştirilen hedef tablosu iletilmektedir.</w:t>
      </w:r>
    </w:p>
    <w:p w:rsidR="00B2618A" w:rsidRDefault="00B2618A" w:rsidP="00B261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Araştırma geliştirme performansına ilişkin izleme ve iyileştirme kanıtları </w:t>
      </w:r>
      <w:hyperlink r:id="rId262">
        <w:r>
          <w:rPr>
            <w:rFonts w:ascii="Times New Roman" w:eastAsia="Times New Roman" w:hAnsi="Times New Roman" w:cs="Times New Roman"/>
            <w:b/>
            <w:bCs/>
            <w:color w:val="1155CC"/>
            <w:sz w:val="24"/>
            <w:szCs w:val="24"/>
            <w:u w:val="single"/>
          </w:rPr>
          <w:t>EK-2</w:t>
        </w:r>
      </w:hyperlink>
      <w:r>
        <w:rPr>
          <w:rFonts w:ascii="Times New Roman" w:eastAsia="Times New Roman" w:hAnsi="Times New Roman" w:cs="Times New Roman"/>
          <w:sz w:val="24"/>
          <w:szCs w:val="24"/>
        </w:rPr>
        <w:t xml:space="preserve"> (AR-GE Raporı 2025)’de sunulmuştur.</w:t>
      </w:r>
    </w:p>
    <w:p w:rsidR="00B2618A" w:rsidRDefault="00B2618A" w:rsidP="00B2618A">
      <w:pPr>
        <w:jc w:val="both"/>
      </w:pPr>
    </w:p>
    <w:p w:rsidR="00B2618A" w:rsidRDefault="00B2618A" w:rsidP="00B2618A">
      <w:pPr>
        <w:jc w:val="both"/>
      </w:pPr>
      <w:r>
        <w:t xml:space="preserve">● Öğretim elemanlarının geri bildirimleri </w:t>
      </w:r>
    </w:p>
    <w:p w:rsidR="00B2618A" w:rsidRDefault="00B2618A" w:rsidP="00B2618A">
      <w:pPr>
        <w:jc w:val="both"/>
      </w:pPr>
      <w:r>
        <w:rPr>
          <w:rFonts w:ascii="Times New Roman" w:eastAsia="Times New Roman" w:hAnsi="Times New Roman" w:cs="Times New Roman"/>
          <w:sz w:val="24"/>
          <w:szCs w:val="24"/>
        </w:rPr>
        <w:t xml:space="preserve">İç paydaş geribildirimleri </w:t>
      </w:r>
      <w:hyperlink r:id="rId263">
        <w:r>
          <w:rPr>
            <w:rFonts w:ascii="Times New Roman" w:eastAsia="Times New Roman" w:hAnsi="Times New Roman" w:cs="Times New Roman"/>
            <w:color w:val="1155CC"/>
            <w:sz w:val="24"/>
            <w:szCs w:val="24"/>
            <w:u w:val="single"/>
          </w:rPr>
          <w:t>EK-13</w:t>
        </w:r>
      </w:hyperlink>
      <w:r>
        <w:rPr>
          <w:rFonts w:ascii="Times New Roman" w:eastAsia="Times New Roman" w:hAnsi="Times New Roman" w:cs="Times New Roman"/>
          <w:sz w:val="24"/>
          <w:szCs w:val="24"/>
        </w:rPr>
        <w:t>’de sunulmuştur.</w:t>
      </w:r>
    </w:p>
    <w:p w:rsidR="00B2618A" w:rsidRDefault="00B2618A" w:rsidP="00B2618A">
      <w:pPr>
        <w:jc w:val="both"/>
      </w:pPr>
      <w:r>
        <w:t xml:space="preserve">● Araştırma geliştirme performansına ilişkin izleme ve iyileştirme kanıtları </w:t>
      </w:r>
    </w:p>
    <w:p w:rsidR="00B2618A" w:rsidRDefault="00B2618A" w:rsidP="00B2618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 (Öğrenci Bilgi Sistemi) üzerinden öğrencilerin doldurduğu Öğretim Üyesini Değerlendirme Formu üzerinden bölüm öğretim elemanlarının ders performansı değerlendirilmektedir. Bunun yanında öğretim üyeleri her yılın başında akademik hedef bildirim tablosunu doldurarak dekanlığa iletmektedir.  Bunun neticesinde her yılın sonunda istatiksel olarak öğretim üyelerinin performansı izlenmektedir. </w:t>
      </w:r>
    </w:p>
    <w:p w:rsidR="00B2618A" w:rsidRDefault="00B2618A" w:rsidP="00B2618A">
      <w:pPr>
        <w:spacing w:after="0"/>
        <w:jc w:val="both"/>
        <w:rPr>
          <w:rFonts w:ascii="Times New Roman" w:eastAsia="Times New Roman" w:hAnsi="Times New Roman" w:cs="Times New Roman"/>
          <w:sz w:val="24"/>
          <w:szCs w:val="24"/>
        </w:rPr>
      </w:pP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HKÜ İİSBF Akademik Performans Hedefleri Planlaması kapsamında, araştırma performanslarının izlenmesi, değerlendirilmesi ve takibine yönelik olarak fakülte Ar-ge birimi tarafından her eğitim – öğretim yılının sonunda düzenli olarak “Akademik  Faaliyet Raporu” hazırlanmaktadır. </w:t>
      </w:r>
      <w:hyperlink r:id="rId264">
        <w:r>
          <w:rPr>
            <w:rFonts w:ascii="Times New Roman" w:eastAsia="Times New Roman" w:hAnsi="Times New Roman" w:cs="Times New Roman"/>
            <w:color w:val="1155CC"/>
            <w:sz w:val="24"/>
            <w:szCs w:val="24"/>
            <w:u w:val="single"/>
          </w:rPr>
          <w:t>EK-4</w:t>
        </w:r>
      </w:hyperlink>
      <w:r>
        <w:rPr>
          <w:rFonts w:ascii="Times New Roman" w:eastAsia="Times New Roman" w:hAnsi="Times New Roman" w:cs="Times New Roman"/>
          <w:sz w:val="24"/>
          <w:szCs w:val="24"/>
        </w:rPr>
        <w:t xml:space="preserve">’de her yılın başında belirlenen akademik hedef tablolar yer almaktadır. </w:t>
      </w:r>
    </w:p>
    <w:p w:rsidR="00B2618A" w:rsidRDefault="00B2618A" w:rsidP="00B2618A">
      <w:pPr>
        <w:spacing w:after="0"/>
        <w:ind w:left="1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2618A" w:rsidRDefault="00B2618A" w:rsidP="00B2618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Öğretim elemanlarının hedefleri her eğitim – öğretimin başında AR- GE birimin koordinatörlüğünde İİSBF dekanlığına bildirilmektedir.   Üniversitenin kendi bünyesi dışında öğretim üyelerinin araştırma – geliştirme performanslarını ödüllendirmek ve teşvik etmek için İİSBF dekanlık bünyesinde 2022 yılından itibaren Akademik Ödül Töreni düzenlenmektedir. En yüksek performansı gösteren üç akademisyene bir ödül verilerek başarıları takdir edilmekte ve ödüllendirilmektedir. </w:t>
      </w:r>
    </w:p>
    <w:p w:rsidR="00B2618A" w:rsidRDefault="00B2618A" w:rsidP="00B2618A">
      <w:pPr>
        <w:spacing w:after="0" w:line="276" w:lineRule="auto"/>
        <w:jc w:val="both"/>
      </w:pPr>
      <w:r>
        <w:t xml:space="preserve"> </w:t>
      </w:r>
    </w:p>
    <w:p w:rsidR="00B2618A" w:rsidRDefault="00B2618A" w:rsidP="00B2618A">
      <w:pPr>
        <w:jc w:val="center"/>
        <w:rPr>
          <w:b/>
          <w:bCs/>
          <w:sz w:val="28"/>
          <w:szCs w:val="28"/>
        </w:rPr>
      </w:pPr>
      <w:bookmarkStart w:id="4" w:name="_heading=h.h8k98hhnssnc" w:colFirst="0" w:colLast="0"/>
      <w:bookmarkEnd w:id="4"/>
      <w:r>
        <w:rPr>
          <w:b/>
          <w:bCs/>
          <w:sz w:val="28"/>
          <w:szCs w:val="28"/>
        </w:rPr>
        <w:t>TOPLUMSAL KATKI</w:t>
      </w:r>
    </w:p>
    <w:p w:rsidR="00B2618A" w:rsidRDefault="00B2618A" w:rsidP="00B2618A">
      <w:pPr>
        <w:pBdr>
          <w:top w:val="nil"/>
          <w:left w:val="nil"/>
          <w:bottom w:val="nil"/>
          <w:right w:val="nil"/>
          <w:between w:val="nil"/>
        </w:pBdr>
        <w:spacing w:after="0" w:line="240" w:lineRule="auto"/>
        <w:jc w:val="both"/>
        <w:rPr>
          <w:b/>
          <w:bCs/>
          <w:color w:val="FF0000"/>
          <w:sz w:val="24"/>
          <w:szCs w:val="24"/>
        </w:rPr>
      </w:pPr>
      <w:r>
        <w:rPr>
          <w:b/>
          <w:bCs/>
          <w:color w:val="FF0000"/>
          <w:sz w:val="24"/>
          <w:szCs w:val="24"/>
        </w:rPr>
        <w:t xml:space="preserve">D.1. Toplumsal Katkı Süreçlerinin Yönetimi ve Toplumsal Katkı Kaynakları </w:t>
      </w:r>
    </w:p>
    <w:p w:rsidR="00B2618A" w:rsidRDefault="00B2618A" w:rsidP="00B2618A">
      <w:pPr>
        <w:pBdr>
          <w:top w:val="nil"/>
          <w:left w:val="nil"/>
          <w:bottom w:val="nil"/>
          <w:right w:val="nil"/>
          <w:between w:val="nil"/>
        </w:pBdr>
        <w:spacing w:after="0" w:line="240" w:lineRule="auto"/>
        <w:jc w:val="both"/>
        <w:rPr>
          <w:b/>
          <w:bCs/>
          <w:color w:val="FF0000"/>
          <w:sz w:val="24"/>
          <w:szCs w:val="24"/>
        </w:rPr>
      </w:pPr>
    </w:p>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 toplumsal katkı faaliyetlerini stratejik amaçları ve hedefleri doğrultusunda yönetmelidir. Bu faaliyetler için uygun fiziki altyapı ve mali kaynaklar oluşturmalı ve bunların etkin şekilde kullanımını sağlamalıdır. </w:t>
      </w:r>
    </w:p>
    <w:p w:rsidR="00B2618A" w:rsidRDefault="00B2618A" w:rsidP="00B2618A">
      <w:pPr>
        <w:pBdr>
          <w:top w:val="nil"/>
          <w:left w:val="nil"/>
          <w:bottom w:val="nil"/>
          <w:right w:val="nil"/>
          <w:between w:val="nil"/>
        </w:pBdr>
        <w:spacing w:after="0" w:line="240" w:lineRule="auto"/>
        <w:jc w:val="both"/>
        <w:rPr>
          <w:b/>
          <w:bCs/>
          <w:color w:val="000000"/>
        </w:rPr>
      </w:pPr>
    </w:p>
    <w:p w:rsidR="00B2618A" w:rsidRDefault="00B2618A" w:rsidP="00B2618A">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D.1.1. Toplumsal katkı süreçlerinin yönetimi </w:t>
      </w:r>
    </w:p>
    <w:p w:rsidR="00B2618A" w:rsidRDefault="00B2618A" w:rsidP="00B2618A">
      <w:pPr>
        <w:pBdr>
          <w:top w:val="nil"/>
          <w:left w:val="nil"/>
          <w:bottom w:val="nil"/>
          <w:right w:val="nil"/>
          <w:between w:val="nil"/>
        </w:pBdr>
        <w:spacing w:after="0" w:line="240" w:lineRule="auto"/>
        <w:jc w:val="both"/>
        <w:rPr>
          <w:b/>
          <w:bCs/>
          <w:color w:val="000000"/>
          <w:sz w:val="24"/>
          <w:szCs w:val="24"/>
        </w:rPr>
      </w:pPr>
    </w:p>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toplumsal katkı politikası kurumun toplumsal katkı süreçlerinin yönetimi ve organizasyonel yapısı kurumsallaşmıştır. Toplumsal katkı süreçlerinin yönetim ve organizasyonel yapısı kurumun toplumsal katkı politikası ile uyumludur, görev tanımları belirlenmiştir. Yapının işlerliği izlenmekte ve bağlı iyileştirmeler gerçekleştirilmektedir. </w:t>
      </w:r>
    </w:p>
    <w:p w:rsidR="00B2618A" w:rsidRDefault="00B2618A" w:rsidP="00B2618A">
      <w:pPr>
        <w:jc w:val="both"/>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694"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212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toplumsal katkı süreçlerinin yönetimi ve organizasyonel yapısına ilişkin bir planlama bulunmamaktadır. </w:t>
            </w:r>
          </w:p>
        </w:tc>
        <w:tc>
          <w:tcPr>
            <w:tcW w:w="1694"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toplumsal katkı süreçlerinin yönetimi ve organizasyonel yapısına ilişkin planlamaları bulunmaktadır.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genelinde toplumsal katkı süreçlerinin yönetimi ve organizasyonel yapısı kurumsal tercihler yönünde uygulanmaktadır. </w:t>
            </w:r>
          </w:p>
        </w:tc>
        <w:tc>
          <w:tcPr>
            <w:tcW w:w="212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toplumsal katkı süreçlerinin yönetimi ve organizasyonel yapısının işlerliği ile ilişkili sonuçlar izlenmekte ve önlemler alınmaktadır. </w:t>
            </w:r>
          </w:p>
        </w:tc>
        <w:tc>
          <w:tcPr>
            <w:tcW w:w="1984"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pPr>
    </w:p>
    <w:p w:rsidR="00B2618A" w:rsidRDefault="00B2618A" w:rsidP="00B2618A">
      <w:pPr>
        <w:jc w:val="both"/>
        <w:rPr>
          <w:b/>
          <w:bCs/>
        </w:rPr>
      </w:pPr>
      <w:r>
        <w:rPr>
          <w:b/>
          <w:bCs/>
        </w:rPr>
        <w:t xml:space="preserve">Örnek Kanıtlar </w:t>
      </w:r>
    </w:p>
    <w:p w:rsidR="00B2618A" w:rsidRDefault="00B2618A" w:rsidP="00B2618A">
      <w:pPr>
        <w:jc w:val="both"/>
      </w:pPr>
      <w:r>
        <w:t xml:space="preserve">● Toplumsal katkı süreçlerinin yönetimi ve organizasyon yapısını gösteren kanıtlar </w:t>
      </w:r>
    </w:p>
    <w:p w:rsidR="00B2618A" w:rsidRDefault="00B2618A" w:rsidP="00B2618A">
      <w:pPr>
        <w:jc w:val="both"/>
      </w:pPr>
      <w:r>
        <w:t xml:space="preserve">Toplumsal katkı süreci belirtilmiştir. bkz </w:t>
      </w:r>
      <w:hyperlink r:id="rId265">
        <w:r>
          <w:rPr>
            <w:color w:val="1155CC"/>
            <w:u w:val="single"/>
          </w:rPr>
          <w:t>EK-1</w:t>
        </w:r>
      </w:hyperlink>
    </w:p>
    <w:p w:rsidR="00B2618A" w:rsidRDefault="00B2618A" w:rsidP="00B2618A">
      <w:pPr>
        <w:jc w:val="both"/>
      </w:pPr>
      <w:r>
        <w:t xml:space="preserve">● Toplumsal katkı yönetişim modelini gösteren kanıtlar </w:t>
      </w:r>
    </w:p>
    <w:p w:rsidR="00B2618A" w:rsidRDefault="00B2618A" w:rsidP="00B2618A">
      <w:pPr>
        <w:jc w:val="both"/>
      </w:pPr>
      <w:r>
        <w:lastRenderedPageBreak/>
        <w:t xml:space="preserve">Toplumsal katkı yönetişim modeli içerisinde üniversite,  kamu kurumları, STK’lar ve öğrenci kulüpleri   başta olmak üzere  iç ve dış paydaşlar yer almaktadır. Toplumsal katkı hedefleri, hedefler için göstergeler ve  sorumlu birimler HKÜ stratejik planda yer almaktadır. </w:t>
      </w:r>
    </w:p>
    <w:p w:rsidR="00B2618A" w:rsidRDefault="00B2618A" w:rsidP="00B2618A">
      <w:pPr>
        <w:jc w:val="both"/>
      </w:pPr>
      <w:hyperlink r:id="rId266">
        <w:r>
          <w:rPr>
            <w:color w:val="1155CC"/>
            <w:u w:val="single"/>
          </w:rPr>
          <w:t>https://kalite.hku.edu.tr/wp-content/uploads/2023/10/Stratejik-Plan-2023-2027.pdf</w:t>
        </w:r>
      </w:hyperlink>
    </w:p>
    <w:p w:rsidR="00B2618A" w:rsidRDefault="00B2618A" w:rsidP="00B2618A">
      <w:pPr>
        <w:jc w:val="both"/>
      </w:pPr>
    </w:p>
    <w:p w:rsidR="00B2618A" w:rsidRDefault="00B2618A" w:rsidP="00B2618A">
      <w:pPr>
        <w:jc w:val="both"/>
      </w:pPr>
      <w:r>
        <w:t xml:space="preserve">● Toplumsal katkı faaliyetlerini yürüten birimler ve uygulama örnekleri </w:t>
      </w:r>
    </w:p>
    <w:p w:rsidR="00B2618A" w:rsidRDefault="00B2618A" w:rsidP="00B2618A">
      <w:pPr>
        <w:jc w:val="both"/>
      </w:pPr>
      <w:r>
        <w:t>Toplumsal  katkı faaliyetlerini yürüten birimler  HKÜ stratejik planda yer almaktadır .</w:t>
      </w:r>
    </w:p>
    <w:p w:rsidR="00B2618A" w:rsidRDefault="00B2618A" w:rsidP="00B2618A">
      <w:pPr>
        <w:jc w:val="both"/>
      </w:pPr>
      <w:hyperlink r:id="rId267">
        <w:r>
          <w:rPr>
            <w:color w:val="1155CC"/>
            <w:u w:val="single"/>
          </w:rPr>
          <w:t>https://kalite.hku.edu.tr/wp-content/uploads/2023/10/Stratejik-Plan-2023-2027.pdf</w:t>
        </w:r>
      </w:hyperlink>
    </w:p>
    <w:p w:rsidR="00B2618A" w:rsidRDefault="00B2618A" w:rsidP="00B2618A">
      <w:pPr>
        <w:spacing w:before="240" w:after="0" w:line="276" w:lineRule="auto"/>
        <w:jc w:val="both"/>
        <w:rPr>
          <w:b/>
          <w:bCs/>
        </w:rPr>
      </w:pPr>
    </w:p>
    <w:p w:rsidR="00B2618A" w:rsidRDefault="00B2618A" w:rsidP="00B2618A">
      <w:pPr>
        <w:spacing w:before="240" w:after="0" w:line="276" w:lineRule="auto"/>
        <w:jc w:val="both"/>
        <w:rPr>
          <w:b/>
          <w:bCs/>
        </w:rPr>
      </w:pPr>
      <w:r>
        <w:rPr>
          <w:b/>
          <w:bCs/>
        </w:rPr>
        <w:t>HEDEF/EYLEM GÖSTERGESİ İÇİN YÖNTEM/SORUMLU BİRİM</w:t>
      </w:r>
    </w:p>
    <w:p w:rsidR="00B2618A" w:rsidRDefault="00B2618A" w:rsidP="00B2618A">
      <w:pPr>
        <w:spacing w:after="0" w:line="276" w:lineRule="auto"/>
        <w:ind w:left="720"/>
        <w:jc w:val="both"/>
      </w:pPr>
    </w:p>
    <w:p w:rsidR="00B2618A" w:rsidRDefault="00B2618A" w:rsidP="00B2618A">
      <w:pPr>
        <w:numPr>
          <w:ilvl w:val="0"/>
          <w:numId w:val="1"/>
        </w:numPr>
        <w:spacing w:after="0" w:line="276" w:lineRule="auto"/>
        <w:jc w:val="both"/>
      </w:pPr>
      <w:r>
        <w:t>Akademik birimler ile çalıştay takiplerinin yapılması yılda iki kez-Akademik Birimler ve AKK -KALITTO</w:t>
      </w:r>
    </w:p>
    <w:p w:rsidR="00B2618A" w:rsidRDefault="00B2618A" w:rsidP="00B2618A">
      <w:pPr>
        <w:numPr>
          <w:ilvl w:val="0"/>
          <w:numId w:val="1"/>
        </w:numPr>
        <w:spacing w:after="0" w:line="276" w:lineRule="auto"/>
        <w:jc w:val="both"/>
      </w:pPr>
      <w:r>
        <w:t>COOP çalışmaları ve tez çalışmalarının yılda iki kez takibinin yapılması-Tüm Fakülte ve Enstitüler</w:t>
      </w:r>
    </w:p>
    <w:p w:rsidR="00B2618A" w:rsidRDefault="00B2618A" w:rsidP="00B2618A">
      <w:pPr>
        <w:numPr>
          <w:ilvl w:val="0"/>
          <w:numId w:val="1"/>
        </w:numPr>
        <w:spacing w:after="0" w:line="276" w:lineRule="auto"/>
        <w:jc w:val="both"/>
      </w:pPr>
      <w:r>
        <w:t>Fakülteler ile düzenli görüşmeler yaparak yılda iki kez etkinliklerin takibinin yapılması-Tüm Fakülteler-Rektörlük-AKK</w:t>
      </w:r>
    </w:p>
    <w:p w:rsidR="00B2618A" w:rsidRDefault="00B2618A" w:rsidP="00B2618A">
      <w:pPr>
        <w:numPr>
          <w:ilvl w:val="0"/>
          <w:numId w:val="1"/>
        </w:numPr>
        <w:spacing w:after="0" w:line="276" w:lineRule="auto"/>
        <w:jc w:val="both"/>
      </w:pPr>
      <w:r>
        <w:t>HKÜ Radyosunun programlarının düzenli takip edilmesi-İletişim Fakültesi</w:t>
      </w:r>
    </w:p>
    <w:p w:rsidR="00B2618A" w:rsidRDefault="00B2618A" w:rsidP="00B2618A">
      <w:pPr>
        <w:numPr>
          <w:ilvl w:val="0"/>
          <w:numId w:val="1"/>
        </w:numPr>
        <w:spacing w:after="0" w:line="276" w:lineRule="auto"/>
        <w:jc w:val="both"/>
      </w:pPr>
      <w:r>
        <w:t>Toplumsal Katkı Araştırma Merkezinin faaliyetlerinin takibi-Merkezin Bağlı Olduğu Bölüm</w:t>
      </w:r>
    </w:p>
    <w:p w:rsidR="00B2618A" w:rsidRDefault="00B2618A" w:rsidP="00B2618A">
      <w:pPr>
        <w:numPr>
          <w:ilvl w:val="0"/>
          <w:numId w:val="1"/>
        </w:numPr>
        <w:spacing w:after="0" w:line="276" w:lineRule="auto"/>
        <w:jc w:val="both"/>
      </w:pPr>
      <w:r>
        <w:t>Fakültelerin toplumsal katkı içerikli çalışmalarının yılda iki  kez takip edilmesi-Tüm Fakülteler</w:t>
      </w:r>
    </w:p>
    <w:p w:rsidR="00B2618A" w:rsidRDefault="00B2618A" w:rsidP="00B2618A">
      <w:pPr>
        <w:numPr>
          <w:ilvl w:val="0"/>
          <w:numId w:val="1"/>
        </w:numPr>
        <w:spacing w:after="0" w:line="276" w:lineRule="auto"/>
        <w:jc w:val="both"/>
      </w:pPr>
      <w:r>
        <w:t>Proje sayıları ve içeriklerin takibi-Merkezler</w:t>
      </w:r>
    </w:p>
    <w:p w:rsidR="00B2618A" w:rsidRDefault="00B2618A" w:rsidP="00B2618A">
      <w:pPr>
        <w:numPr>
          <w:ilvl w:val="0"/>
          <w:numId w:val="1"/>
        </w:numPr>
        <w:spacing w:after="0" w:line="276" w:lineRule="auto"/>
        <w:jc w:val="both"/>
      </w:pPr>
      <w:r>
        <w:t>Öğrenci kulüplerine üye olan öğrenci sayılarının takibi-yılda iki kez-SKS</w:t>
      </w:r>
    </w:p>
    <w:p w:rsidR="00B2618A" w:rsidRDefault="00B2618A" w:rsidP="00B2618A">
      <w:pPr>
        <w:numPr>
          <w:ilvl w:val="0"/>
          <w:numId w:val="1"/>
        </w:numPr>
        <w:spacing w:after="240" w:line="276" w:lineRule="auto"/>
        <w:jc w:val="both"/>
      </w:pPr>
      <w:r>
        <w:t>Öğrenci kulüp faaliyetlerinin çeşitliliğinin düzenli takibi-yılda iki kez-SKS</w:t>
      </w:r>
    </w:p>
    <w:p w:rsidR="00B2618A" w:rsidRDefault="00B2618A" w:rsidP="00B2618A">
      <w:pPr>
        <w:jc w:val="both"/>
      </w:pPr>
      <w:r>
        <w:t xml:space="preserve">● Toplumsal katkı süreçlerinin yönetimi ve organizasyonel yapısının işlerliğine ilişkin izleme ve iyileştirme kanıtları </w:t>
      </w:r>
    </w:p>
    <w:p w:rsidR="00B2618A" w:rsidRDefault="00B2618A" w:rsidP="00B2618A">
      <w:pPr>
        <w:spacing w:before="240" w:after="0" w:line="276" w:lineRule="auto"/>
        <w:jc w:val="both"/>
      </w:pPr>
      <w:r>
        <w:t>Toplumsal katkı  faaliyetlerindeki ilerleyişi ve toplumsal katkı içerisinde yer alan etkinliklerin yaygınlaştırılmasını  sürecini gözlemlemek için fakülte dekanlığı tarafından Web ve Medya Koordinatörlüğünden , toplumsal katkı içeren arge faaliyetlerinin raporu ar- ge koordinatörlüğünden akademik yılın başlangıcından önce istenilmektedir.</w:t>
      </w:r>
    </w:p>
    <w:p w:rsidR="00B2618A" w:rsidRDefault="00B2618A" w:rsidP="00B2618A">
      <w:pPr>
        <w:spacing w:before="240" w:after="0" w:line="276" w:lineRule="auto"/>
        <w:jc w:val="both"/>
      </w:pPr>
      <w:r>
        <w:t>2025 Web ve Medya Koordinatörlüğü  raporları (</w:t>
      </w:r>
      <w:hyperlink r:id="rId268">
        <w:r>
          <w:rPr>
            <w:b/>
            <w:bCs/>
            <w:color w:val="1155CC"/>
            <w:u w:val="single"/>
          </w:rPr>
          <w:t>EK-2</w:t>
        </w:r>
      </w:hyperlink>
      <w:r>
        <w:t>)  ve Ar- GE koordinatörlüğü raporları (</w:t>
      </w:r>
      <w:hyperlink r:id="rId269">
        <w:r>
          <w:rPr>
            <w:b/>
            <w:bCs/>
            <w:color w:val="1155CC"/>
            <w:u w:val="single"/>
          </w:rPr>
          <w:t>Ek-3</w:t>
        </w:r>
      </w:hyperlink>
      <w:r>
        <w:t>)  yer almaktadır.</w:t>
      </w:r>
    </w:p>
    <w:p w:rsidR="00B2618A" w:rsidRDefault="00B2618A" w:rsidP="00B2618A">
      <w:pPr>
        <w:spacing w:before="240" w:after="0" w:line="276" w:lineRule="auto"/>
        <w:jc w:val="both"/>
      </w:pP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jc w:val="both"/>
      </w:pPr>
    </w:p>
    <w:p w:rsidR="00B2618A" w:rsidRDefault="00B2618A" w:rsidP="00B2618A">
      <w:pPr>
        <w:jc w:val="both"/>
      </w:pPr>
      <w:r>
        <w:t xml:space="preserve">İktisadi, İdari ve Sosyal Bilimler Fakültemiz bünyesindeki Siyaset Bilimi ve Uluslararası İlişkiler, Psikoloji, İktisat, Uluslararası Ticaret ve Lojistik ile İşletme bölümlerinde temel hedefimiz; öğrencilerimizin yalnızca akademik yükümlülüklerini yerine getirmeleri değil, aynı zamanda toplumsal ve etik </w:t>
      </w:r>
      <w:r>
        <w:lastRenderedPageBreak/>
        <w:t>duyarlılıklarını hayata geçirmeleridir. Sosyal bilimlerin yaşamın her alanına temas eden doğası, bireylerin olay ve olgular karşısında tutarlı bir duruş sergilemesini zorunlu kılar.</w:t>
      </w:r>
    </w:p>
    <w:p w:rsidR="00B2618A" w:rsidRDefault="00B2618A" w:rsidP="00B2618A">
      <w:pPr>
        <w:jc w:val="both"/>
      </w:pPr>
    </w:p>
    <w:p w:rsidR="00B2618A" w:rsidRDefault="00B2618A" w:rsidP="00B2618A">
      <w:pPr>
        <w:jc w:val="both"/>
        <w:rPr>
          <w:rFonts w:ascii="Times New Roman" w:eastAsia="Times New Roman" w:hAnsi="Times New Roman" w:cs="Times New Roman"/>
          <w:sz w:val="24"/>
          <w:szCs w:val="24"/>
        </w:rPr>
      </w:pPr>
      <w:r>
        <w:t>Bu doğrultuda, toplumun her kesimine hitap edebilecek, ülkemizin ve bölgemizin kalkınmasına öncülük edecek demokratik değerlere sahip bilim insanları yetiştirmek öncelikli vizyonumuzdur. Fakültemiz mensuplarının akademik yayınları ve paydaş projeleriyle toplumsal bilinci artırmak, birey-devlet bağını güçlendirmek temel görevimizdir. Bu misyonun bir yansıması olarak öğretim üyelerimiz, kamuoyunu aydınlatmak amacıyla medya organlarında aktif rol almaktadır. 2025 Web ve Medya Koordinatörlüğü raporları ekte (</w:t>
      </w:r>
      <w:hyperlink r:id="rId270">
        <w:r>
          <w:rPr>
            <w:color w:val="1155CC"/>
            <w:u w:val="single"/>
          </w:rPr>
          <w:t>EK-2</w:t>
        </w:r>
      </w:hyperlink>
      <w:r>
        <w:t xml:space="preserve">) bilgilerinize sunulmuştur. </w:t>
      </w:r>
      <w:r>
        <w:rPr>
          <w:rFonts w:ascii="Times New Roman" w:eastAsia="Times New Roman" w:hAnsi="Times New Roman" w:cs="Times New Roman"/>
          <w:sz w:val="24"/>
          <w:szCs w:val="24"/>
        </w:rPr>
        <w:t xml:space="preserve">Fakültemiz bölümlerinin ders planlarında yer alan sosyal sorumluluk projeleri vasıtası ile öğrencilerimizin çeşitli sosyo-ekonomik yapılara aşina olması ve toplumla bütünleşmesi hedeflenmektedir. </w:t>
      </w:r>
    </w:p>
    <w:p w:rsidR="00B2618A" w:rsidRDefault="00B2618A" w:rsidP="00B2618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Aşağıdaki tabloda  sosyal sorumluluk proje içeren dersler gösterilmektedir.</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4425"/>
        <w:gridCol w:w="4440"/>
      </w:tblGrid>
      <w:tr w:rsidR="00B2618A" w:rsidTr="00B2618A">
        <w:trPr>
          <w:trHeight w:val="495"/>
        </w:trPr>
        <w:tc>
          <w:tcPr>
            <w:tcW w:w="44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İktisat</w:t>
            </w:r>
          </w:p>
        </w:tc>
        <w:tc>
          <w:tcPr>
            <w:tcW w:w="444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İKT103 Sosyal Sorumluluk Projeleri</w:t>
            </w:r>
          </w:p>
        </w:tc>
      </w:tr>
      <w:tr w:rsidR="00B2618A" w:rsidTr="00B2618A">
        <w:trPr>
          <w:trHeight w:val="495"/>
        </w:trPr>
        <w:tc>
          <w:tcPr>
            <w:tcW w:w="44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İşletme</w:t>
            </w:r>
          </w:p>
        </w:tc>
        <w:tc>
          <w:tcPr>
            <w:tcW w:w="4440" w:type="dxa"/>
            <w:tcBorders>
              <w:top w:val="nil"/>
              <w:left w:val="nil"/>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SSP100 Sosyal Sorumluluk Projeleri</w:t>
            </w:r>
          </w:p>
        </w:tc>
      </w:tr>
      <w:tr w:rsidR="00B2618A" w:rsidTr="00B2618A">
        <w:trPr>
          <w:trHeight w:val="495"/>
        </w:trPr>
        <w:tc>
          <w:tcPr>
            <w:tcW w:w="44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Psikoloji</w:t>
            </w:r>
          </w:p>
        </w:tc>
        <w:tc>
          <w:tcPr>
            <w:tcW w:w="4440" w:type="dxa"/>
            <w:tcBorders>
              <w:top w:val="nil"/>
              <w:left w:val="nil"/>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SSP100 Sosyal Sorumluluk Projeleri</w:t>
            </w:r>
          </w:p>
        </w:tc>
      </w:tr>
      <w:tr w:rsidR="00B2618A" w:rsidTr="00B2618A">
        <w:trPr>
          <w:trHeight w:val="495"/>
        </w:trPr>
        <w:tc>
          <w:tcPr>
            <w:tcW w:w="44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Siyaset Bilimi ve Uluslararası İlişkiler</w:t>
            </w:r>
          </w:p>
        </w:tc>
        <w:tc>
          <w:tcPr>
            <w:tcW w:w="4440" w:type="dxa"/>
            <w:tcBorders>
              <w:top w:val="nil"/>
              <w:left w:val="nil"/>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PSIR271 Social Responsibility and Ethics</w:t>
            </w:r>
          </w:p>
        </w:tc>
      </w:tr>
      <w:tr w:rsidR="00B2618A" w:rsidTr="00B2618A">
        <w:trPr>
          <w:trHeight w:val="495"/>
        </w:trPr>
        <w:tc>
          <w:tcPr>
            <w:tcW w:w="442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Ticaret ve Lojistik</w:t>
            </w:r>
          </w:p>
        </w:tc>
        <w:tc>
          <w:tcPr>
            <w:tcW w:w="4440" w:type="dxa"/>
            <w:tcBorders>
              <w:top w:val="nil"/>
              <w:left w:val="nil"/>
              <w:bottom w:val="single" w:sz="5" w:space="0" w:color="000000"/>
              <w:right w:val="single" w:sz="5" w:space="0" w:color="000000"/>
            </w:tcBorders>
            <w:tcMar>
              <w:top w:w="100" w:type="dxa"/>
              <w:left w:w="100" w:type="dxa"/>
              <w:bottom w:w="100" w:type="dxa"/>
              <w:right w:w="100" w:type="dxa"/>
            </w:tcMar>
          </w:tcPr>
          <w:p w:rsidR="00B2618A" w:rsidRDefault="00B2618A" w:rsidP="00B2618A">
            <w:pPr>
              <w:spacing w:before="24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UTL107 Sosyal Sorumluluk Projeleri</w:t>
            </w:r>
          </w:p>
        </w:tc>
      </w:tr>
    </w:tbl>
    <w:p w:rsidR="00B2618A" w:rsidRDefault="00B2618A" w:rsidP="00B2618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2618A" w:rsidRDefault="00B2618A" w:rsidP="00B2618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Ayrıca bu dersler fakülte bölüm ders planlarında yer almaktadır:</w:t>
      </w:r>
    </w:p>
    <w:p w:rsidR="00B2618A" w:rsidRDefault="00B2618A" w:rsidP="00B2618A">
      <w:pPr>
        <w:spacing w:before="240" w:after="0" w:line="276" w:lineRule="auto"/>
        <w:rPr>
          <w:color w:val="1155CC"/>
          <w:sz w:val="24"/>
          <w:szCs w:val="24"/>
          <w:u w:val="single"/>
        </w:rPr>
      </w:pPr>
      <w:r>
        <w:rPr>
          <w:rFonts w:ascii="Times New Roman" w:eastAsia="Times New Roman" w:hAnsi="Times New Roman" w:cs="Times New Roman"/>
          <w:sz w:val="24"/>
          <w:szCs w:val="24"/>
        </w:rPr>
        <w:t>İktisat Bölümü:</w:t>
      </w:r>
      <w:hyperlink r:id="rId271">
        <w:r>
          <w:rPr>
            <w:rFonts w:ascii="Times New Roman" w:eastAsia="Times New Roman" w:hAnsi="Times New Roman" w:cs="Times New Roman"/>
            <w:sz w:val="24"/>
            <w:szCs w:val="24"/>
          </w:rPr>
          <w:t xml:space="preserve"> </w:t>
        </w:r>
      </w:hyperlink>
      <w:hyperlink r:id="rId272">
        <w:r>
          <w:rPr>
            <w:color w:val="1155CC"/>
            <w:sz w:val="24"/>
            <w:szCs w:val="24"/>
            <w:u w:val="single"/>
          </w:rPr>
          <w:t>https://ikt.hku.edu.tr/ders-planlari/</w:t>
        </w:r>
      </w:hyperlink>
    </w:p>
    <w:p w:rsidR="00B2618A" w:rsidRDefault="00B2618A" w:rsidP="00B2618A">
      <w:pPr>
        <w:spacing w:before="240" w:after="0" w:line="276" w:lineRule="auto"/>
        <w:rPr>
          <w:color w:val="1155CC"/>
          <w:sz w:val="24"/>
          <w:szCs w:val="24"/>
          <w:u w:val="single"/>
        </w:rPr>
      </w:pPr>
      <w:r>
        <w:rPr>
          <w:sz w:val="24"/>
          <w:szCs w:val="24"/>
        </w:rPr>
        <w:t>İşletme Bölümü:</w:t>
      </w:r>
      <w:hyperlink r:id="rId273">
        <w:r>
          <w:rPr>
            <w:sz w:val="24"/>
            <w:szCs w:val="24"/>
          </w:rPr>
          <w:t xml:space="preserve"> </w:t>
        </w:r>
      </w:hyperlink>
      <w:hyperlink r:id="rId274">
        <w:r>
          <w:rPr>
            <w:color w:val="1155CC"/>
            <w:sz w:val="24"/>
            <w:szCs w:val="24"/>
            <w:u w:val="single"/>
          </w:rPr>
          <w:t>https://isl.hku.edu.tr/ders-planlari/</w:t>
        </w:r>
      </w:hyperlink>
    </w:p>
    <w:p w:rsidR="00B2618A" w:rsidRDefault="00B2618A" w:rsidP="00B2618A">
      <w:pPr>
        <w:spacing w:before="240" w:after="0" w:line="276" w:lineRule="auto"/>
        <w:rPr>
          <w:color w:val="1155CC"/>
          <w:sz w:val="24"/>
          <w:szCs w:val="24"/>
          <w:u w:val="single"/>
        </w:rPr>
      </w:pPr>
      <w:r>
        <w:rPr>
          <w:sz w:val="24"/>
          <w:szCs w:val="24"/>
        </w:rPr>
        <w:t>Psikoloji Bölümü:</w:t>
      </w:r>
      <w:hyperlink r:id="rId275">
        <w:r>
          <w:rPr>
            <w:sz w:val="24"/>
            <w:szCs w:val="24"/>
          </w:rPr>
          <w:t xml:space="preserve"> </w:t>
        </w:r>
      </w:hyperlink>
      <w:hyperlink r:id="rId276">
        <w:r>
          <w:rPr>
            <w:color w:val="1155CC"/>
            <w:sz w:val="24"/>
            <w:szCs w:val="24"/>
            <w:u w:val="single"/>
          </w:rPr>
          <w:t>https://psikoloji.hku.edu.tr/ders-planlari/</w:t>
        </w:r>
      </w:hyperlink>
    </w:p>
    <w:p w:rsidR="00B2618A" w:rsidRDefault="00B2618A" w:rsidP="00B2618A">
      <w:pPr>
        <w:spacing w:before="240" w:after="0" w:line="276" w:lineRule="auto"/>
        <w:rPr>
          <w:color w:val="1155CC"/>
          <w:sz w:val="24"/>
          <w:szCs w:val="24"/>
          <w:u w:val="single"/>
        </w:rPr>
      </w:pPr>
      <w:r>
        <w:rPr>
          <w:sz w:val="24"/>
          <w:szCs w:val="24"/>
        </w:rPr>
        <w:t>Siyaset Bilimi ve Uluslararası İlişkiler Bölümü:</w:t>
      </w:r>
      <w:hyperlink r:id="rId277">
        <w:r>
          <w:rPr>
            <w:sz w:val="24"/>
            <w:szCs w:val="24"/>
          </w:rPr>
          <w:t xml:space="preserve"> </w:t>
        </w:r>
      </w:hyperlink>
      <w:hyperlink r:id="rId278">
        <w:r>
          <w:rPr>
            <w:color w:val="1155CC"/>
            <w:sz w:val="24"/>
            <w:szCs w:val="24"/>
            <w:u w:val="single"/>
          </w:rPr>
          <w:t>https://sbu.hku.edu.tr/ders-planlari/</w:t>
        </w:r>
      </w:hyperlink>
    </w:p>
    <w:p w:rsidR="00B2618A" w:rsidRDefault="00B2618A" w:rsidP="00B2618A">
      <w:pPr>
        <w:spacing w:before="240" w:after="0" w:line="276" w:lineRule="auto"/>
        <w:rPr>
          <w:color w:val="1155CC"/>
          <w:sz w:val="24"/>
          <w:szCs w:val="24"/>
          <w:u w:val="single"/>
        </w:rPr>
      </w:pPr>
      <w:r>
        <w:rPr>
          <w:sz w:val="24"/>
          <w:szCs w:val="24"/>
        </w:rPr>
        <w:t>Uluslararası Ticaret ve Lojistik Bölümü:</w:t>
      </w:r>
      <w:hyperlink r:id="rId279">
        <w:r>
          <w:rPr>
            <w:sz w:val="24"/>
            <w:szCs w:val="24"/>
          </w:rPr>
          <w:t xml:space="preserve"> </w:t>
        </w:r>
      </w:hyperlink>
      <w:hyperlink r:id="rId280">
        <w:r>
          <w:rPr>
            <w:color w:val="1155CC"/>
            <w:sz w:val="24"/>
            <w:szCs w:val="24"/>
            <w:u w:val="single"/>
          </w:rPr>
          <w:t>https://utl.hku.edu.tr/ders-planlari/</w:t>
        </w:r>
      </w:hyperlink>
    </w:p>
    <w:p w:rsidR="00B2618A" w:rsidRDefault="00B2618A" w:rsidP="00B2618A">
      <w:pPr>
        <w:jc w:val="both"/>
      </w:pPr>
    </w:p>
    <w:p w:rsidR="00B2618A" w:rsidRDefault="00B2618A" w:rsidP="00B2618A">
      <w:pPr>
        <w:spacing w:after="0" w:line="240" w:lineRule="auto"/>
        <w:jc w:val="both"/>
        <w:rPr>
          <w:b/>
          <w:bCs/>
          <w:color w:val="000000"/>
          <w:sz w:val="24"/>
          <w:szCs w:val="24"/>
        </w:rPr>
      </w:pPr>
      <w:r>
        <w:rPr>
          <w:b/>
          <w:bCs/>
          <w:color w:val="000000"/>
          <w:sz w:val="24"/>
          <w:szCs w:val="24"/>
        </w:rPr>
        <w:t xml:space="preserve">D.1.2. Kaynaklar </w:t>
      </w:r>
    </w:p>
    <w:p w:rsidR="00B2618A" w:rsidRDefault="00B2618A" w:rsidP="00B2618A">
      <w:pPr>
        <w:spacing w:after="0" w:line="240" w:lineRule="auto"/>
        <w:jc w:val="both"/>
        <w:rPr>
          <w:b/>
          <w:bCs/>
          <w:color w:val="000000"/>
          <w:sz w:val="24"/>
          <w:szCs w:val="24"/>
        </w:rPr>
      </w:pPr>
    </w:p>
    <w:p w:rsidR="00B2618A" w:rsidRDefault="00B2618A" w:rsidP="00B2618A">
      <w:pPr>
        <w:spacing w:after="0" w:line="240" w:lineRule="auto"/>
        <w:jc w:val="both"/>
        <w:rPr>
          <w:color w:val="000000"/>
        </w:rPr>
      </w:pPr>
      <w:r>
        <w:rPr>
          <w:color w:val="000000"/>
        </w:rPr>
        <w:t xml:space="preserve">Toplumsal katkı etkinliklerine ayrılan kaynaklar (mali, fiziksel, insan gücü) belirlenmiş, paylaşılmış ve kurumsallaşmış olup, bunlar izlenmekte ve değerlendirilmektedir. </w:t>
      </w:r>
    </w:p>
    <w:p w:rsidR="00B2618A" w:rsidRDefault="00B2618A" w:rsidP="00B2618A">
      <w:pPr>
        <w:spacing w:after="0" w:line="240" w:lineRule="auto"/>
        <w:jc w:val="both"/>
        <w:rPr>
          <w:color w:val="000000"/>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984"/>
        <w:gridCol w:w="1843"/>
        <w:gridCol w:w="1984"/>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lastRenderedPageBreak/>
              <w:t>1</w:t>
            </w:r>
          </w:p>
        </w:tc>
        <w:tc>
          <w:tcPr>
            <w:tcW w:w="183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984"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984"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toplumsal katkı faaliyetlerini sürdürebilmesi için yeterli kaynağı bulunmamaktadır. </w:t>
            </w:r>
          </w:p>
        </w:tc>
        <w:tc>
          <w:tcPr>
            <w:tcW w:w="183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toplumsal katkı faaliyetlerini sürdürebilmek için uygun nitelik ve nicelikte fiziki, teknik ve mali kaynakların oluşturulmasına yönelik planları bulunmaktadır. </w:t>
            </w:r>
          </w:p>
        </w:tc>
        <w:tc>
          <w:tcPr>
            <w:tcW w:w="1984"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 toplumsal katkı kaynaklarını toplumsal katkı stratejisi ve birimler arası dengeyi gözeterek yönetmektedir.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toplumsal katkı kaynaklarının yeterliliği ve çeşitliliği izlenmekte ve iyileştirilmektedir. </w:t>
            </w:r>
          </w:p>
        </w:tc>
        <w:tc>
          <w:tcPr>
            <w:tcW w:w="1984"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jc w:val="both"/>
      </w:pPr>
    </w:p>
    <w:p w:rsidR="00B2618A" w:rsidRDefault="00B2618A" w:rsidP="00B2618A">
      <w:pPr>
        <w:jc w:val="both"/>
      </w:pPr>
    </w:p>
    <w:p w:rsidR="00B2618A" w:rsidRDefault="00B2618A" w:rsidP="00B2618A">
      <w:pPr>
        <w:jc w:val="both"/>
        <w:rPr>
          <w:b/>
          <w:bCs/>
        </w:rPr>
      </w:pPr>
      <w:r>
        <w:rPr>
          <w:b/>
          <w:bCs/>
        </w:rPr>
        <w:t xml:space="preserve">Örnek Kanıtlar </w:t>
      </w:r>
    </w:p>
    <w:p w:rsidR="00B2618A" w:rsidRDefault="00B2618A" w:rsidP="00B2618A">
      <w:pPr>
        <w:jc w:val="both"/>
      </w:pPr>
      <w:r>
        <w:t xml:space="preserve">● Toplumsal katkı faaliyetlerini yürüten araştırma ve uygulama merkezleri ve diğer birimlere ilişkin kanıtlar </w:t>
      </w:r>
    </w:p>
    <w:p w:rsidR="00B2618A" w:rsidRDefault="00B2618A" w:rsidP="00B2618A">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Hasan Kalyoncu Üniversitesi ve İktisadi, İdari ve Sosyal Bilimler Fakültesi, öğrencilerin ve personelinin toplumsal katkı yapması adına fakültelerini, sınıflarını, kütüphanesini ve online eğitimini seferber etmiştir. Bunun yanında sürekli eğitim merkezi, laboratuvarlar, yıllık ve aylık yayınlanan dergilere abonelik, akademik teşvik imkânları ve öğrenciler için yurtdışı/yurt içinde eğitim/staj olanakları da bu kaynakları zenginleştirmeyi amaçlar. </w:t>
      </w:r>
    </w:p>
    <w:p w:rsidR="00B2618A" w:rsidRDefault="00B2618A" w:rsidP="00B2618A">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Fakülte öğretim üyelerimizin merkez yürütücüsü olarak yer aldıkları araştırma merkezleri , fakülte öğretim üyeleri ile birlikte çalışmalar yürütmektedir.  Bu kapsamda yer alan fakültemiz uygulama ve araştırma merkezleri:</w:t>
      </w:r>
    </w:p>
    <w:p w:rsidR="00B2618A" w:rsidRDefault="00B2618A" w:rsidP="00B2618A">
      <w:pPr>
        <w:spacing w:after="0" w:line="276" w:lineRule="auto"/>
        <w:ind w:left="1440" w:hanging="36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Ortadoğu Araştırmaları Uygulama ve Araştırma Merkezi</w:t>
      </w:r>
    </w:p>
    <w:p w:rsidR="00B2618A" w:rsidRDefault="00B2618A" w:rsidP="00B2618A">
      <w:pPr>
        <w:spacing w:after="0" w:line="276" w:lineRule="auto"/>
        <w:ind w:left="1440" w:hanging="36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Kadın ve Aile Uygulama ve Araştırma Merkezi</w:t>
      </w:r>
    </w:p>
    <w:p w:rsidR="00B2618A" w:rsidRDefault="00B2618A" w:rsidP="00B2618A">
      <w:pPr>
        <w:spacing w:after="0" w:line="276" w:lineRule="auto"/>
        <w:ind w:left="1440" w:hanging="36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Afrika Araştırmaları Uygulama ve Araştırma Merkezi</w:t>
      </w:r>
    </w:p>
    <w:p w:rsidR="00B2618A" w:rsidRDefault="00B2618A" w:rsidP="00B2618A">
      <w:pPr>
        <w:spacing w:before="240" w:after="240" w:line="276" w:lineRule="auto"/>
        <w:ind w:left="1440" w:hanging="36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Göç, Nüfüs, Eğitim ve İstihdam Sorunları Uygulama ve Araştırma Merkezi</w:t>
      </w:r>
    </w:p>
    <w:p w:rsidR="00B2618A" w:rsidRDefault="00B2618A" w:rsidP="00B2618A">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B2618A" w:rsidRDefault="00B2618A" w:rsidP="00B2618A">
      <w:pPr>
        <w:spacing w:before="240" w:after="240" w:line="276" w:lineRule="auto"/>
        <w:jc w:val="both"/>
        <w:rPr>
          <w:rFonts w:ascii="Times New Roman" w:eastAsia="Times New Roman" w:hAnsi="Times New Roman" w:cs="Times New Roman"/>
          <w:color w:val="1155CC"/>
          <w:u w:val="single"/>
        </w:rPr>
      </w:pPr>
      <w:r>
        <w:rPr>
          <w:rFonts w:ascii="Times New Roman" w:eastAsia="Times New Roman" w:hAnsi="Times New Roman" w:cs="Times New Roman"/>
        </w:rPr>
        <w:t>Bkz.</w:t>
      </w:r>
      <w:hyperlink r:id="rId281">
        <w:r>
          <w:rPr>
            <w:rFonts w:ascii="Times New Roman" w:eastAsia="Times New Roman" w:hAnsi="Times New Roman" w:cs="Times New Roman"/>
            <w:color w:val="1155CC"/>
            <w:u w:val="single"/>
          </w:rPr>
          <w:t xml:space="preserve"> https://www.hku.edu.tr/uygulama-ve-arastirma-merkezleri/</w:t>
        </w:r>
      </w:hyperlink>
    </w:p>
    <w:p w:rsidR="00B2618A" w:rsidRDefault="00B2618A" w:rsidP="00B2618A">
      <w:pPr>
        <w:spacing w:before="240" w:after="240" w:line="276" w:lineRule="auto"/>
        <w:jc w:val="both"/>
        <w:rPr>
          <w:b/>
          <w:bCs/>
        </w:rPr>
      </w:pPr>
      <w:r>
        <w:rPr>
          <w:rFonts w:ascii="Times New Roman" w:eastAsia="Times New Roman" w:hAnsi="Times New Roman" w:cs="Times New Roman"/>
        </w:rPr>
        <w:t>Bkz.</w:t>
      </w:r>
      <w:hyperlink r:id="rId282">
        <w:r>
          <w:rPr>
            <w:rFonts w:ascii="Times New Roman" w:eastAsia="Times New Roman" w:hAnsi="Times New Roman" w:cs="Times New Roman"/>
            <w:color w:val="1155CC"/>
            <w:u w:val="single"/>
          </w:rPr>
          <w:t xml:space="preserve"> https://www.hku.edu.tr/kampus-imkanlari</w:t>
        </w:r>
      </w:hyperlink>
    </w:p>
    <w:p w:rsidR="00B2618A" w:rsidRDefault="00B2618A" w:rsidP="00B2618A">
      <w:pPr>
        <w:jc w:val="both"/>
      </w:pPr>
      <w:r>
        <w:t xml:space="preserve">● Toplumsal katkı faaliyetlerine ayrılan bütçe ve yıllar içinde dağılımını içeren kanıtlar </w:t>
      </w:r>
    </w:p>
    <w:p w:rsidR="00B2618A" w:rsidRDefault="00B2618A" w:rsidP="00B2618A">
      <w:pPr>
        <w:spacing w:before="240" w:after="0" w:line="276" w:lineRule="auto"/>
        <w:jc w:val="both"/>
      </w:pPr>
      <w:r>
        <w:t>Fakülte bünyesinde her dönemin başında en fazla  iki etkinlik için bütçe planlaması fakülteler tarafından etkinlik adı ve içeriği ile birlikte dekanlığa sunulmaktadır (</w:t>
      </w:r>
      <w:hyperlink r:id="rId283">
        <w:r>
          <w:rPr>
            <w:color w:val="1155CC"/>
            <w:u w:val="single"/>
          </w:rPr>
          <w:t>EK-5</w:t>
        </w:r>
      </w:hyperlink>
      <w:r>
        <w:t xml:space="preserve">). </w:t>
      </w:r>
    </w:p>
    <w:p w:rsidR="00B2618A" w:rsidRDefault="00B2618A" w:rsidP="00B2618A">
      <w:pPr>
        <w:jc w:val="both"/>
      </w:pPr>
    </w:p>
    <w:p w:rsidR="00B2618A" w:rsidRDefault="00B2618A" w:rsidP="00B2618A">
      <w:pPr>
        <w:jc w:val="both"/>
      </w:pPr>
      <w:r>
        <w:t xml:space="preserve">● Toplumsal katkı kaynaklarının toplumsal katkı stratejisi doğrultusunda yönetildiğini gösteren kanıtlar  </w:t>
      </w:r>
    </w:p>
    <w:p w:rsidR="00B2618A" w:rsidRDefault="00B2618A" w:rsidP="00B2618A">
      <w:pPr>
        <w:spacing w:before="240" w:after="0" w:line="276" w:lineRule="auto"/>
        <w:jc w:val="both"/>
      </w:pPr>
      <w:r>
        <w:lastRenderedPageBreak/>
        <w:t>Fakülte bünyesinde gerçekleştirilmesi planlanan her etkinlik üniversitemiz portalına giriş yapılarak  ekipmanların (fotoğraf ve video çekimi, salon, masa, sandalye, teknik ekipman vb.) talep edilmesi sağlanmaktadır.</w:t>
      </w:r>
    </w:p>
    <w:p w:rsidR="00B2618A" w:rsidRDefault="00B2618A" w:rsidP="00B2618A">
      <w:pPr>
        <w:spacing w:before="240" w:after="0" w:line="276" w:lineRule="auto"/>
        <w:jc w:val="both"/>
        <w:rPr>
          <w:color w:val="1155CC"/>
          <w:u w:val="single"/>
        </w:rPr>
      </w:pPr>
      <w:r>
        <w:t>Bkz.</w:t>
      </w:r>
      <w:hyperlink r:id="rId284">
        <w:r>
          <w:rPr>
            <w:color w:val="1155CC"/>
            <w:u w:val="single"/>
          </w:rPr>
          <w:t xml:space="preserve"> https://portal.hku.edu.tr/</w:t>
        </w:r>
      </w:hyperlink>
    </w:p>
    <w:p w:rsidR="00B2618A" w:rsidRDefault="00B2618A" w:rsidP="00B2618A">
      <w:pPr>
        <w:jc w:val="both"/>
      </w:pPr>
    </w:p>
    <w:p w:rsidR="00B2618A" w:rsidRDefault="00B2618A" w:rsidP="00B2618A">
      <w:pPr>
        <w:jc w:val="both"/>
      </w:pPr>
      <w:r>
        <w:t xml:space="preserve">● Toplumsal katkı kaynaklarının çeşitliliği ve yeterliliğinin izlendiğine ve iyileştirildiğine ilişkin kanıtlar </w:t>
      </w:r>
    </w:p>
    <w:p w:rsidR="00B2618A" w:rsidRDefault="00B2618A" w:rsidP="00B2618A">
      <w:pPr>
        <w:spacing w:before="240" w:after="0" w:line="276" w:lineRule="auto"/>
        <w:jc w:val="both"/>
      </w:pPr>
      <w:r>
        <w:t>Etkinlikler tamamlandıktan sonra hazırlanan sonuç raporları ve PUKO döngüleri ile süreç iyileştirmeleri ve yeterlilikleri izlenmektedir. (</w:t>
      </w:r>
      <w:hyperlink r:id="rId285">
        <w:r>
          <w:rPr>
            <w:color w:val="1155CC"/>
            <w:u w:val="single"/>
          </w:rPr>
          <w:t>EK-4</w:t>
        </w:r>
      </w:hyperlink>
      <w:r>
        <w:t>)</w:t>
      </w:r>
    </w:p>
    <w:p w:rsidR="00B2618A" w:rsidRDefault="00B2618A" w:rsidP="00B2618A">
      <w:pPr>
        <w:jc w:val="both"/>
      </w:pPr>
    </w:p>
    <w:p w:rsidR="00B2618A" w:rsidRDefault="00B2618A" w:rsidP="00B2618A">
      <w:pPr>
        <w:jc w:val="both"/>
      </w:pPr>
      <w:r>
        <w:t>● Standart uygulamalar ve mevzuatın yanı sıra kurumun ihtiyaçları doğrultusunda geliştirdiği özgün yaklaşım ve uygulamalarına ilişkin kanıtlar</w:t>
      </w:r>
    </w:p>
    <w:p w:rsidR="00B2618A" w:rsidRDefault="00B2618A" w:rsidP="00B2618A">
      <w:pPr>
        <w:jc w:val="both"/>
      </w:pPr>
    </w:p>
    <w:p w:rsidR="00B2618A" w:rsidRDefault="00B2618A" w:rsidP="00B2618A">
      <w:pPr>
        <w:jc w:val="both"/>
      </w:pPr>
      <w:r>
        <w:rPr>
          <w:rFonts w:ascii="Times New Roman" w:eastAsia="Times New Roman" w:hAnsi="Times New Roman" w:cs="Times New Roman"/>
        </w:rPr>
        <w:t>Web ve Medya Koordinatörlüğü Raporları fakültemizin uygulamaları içerisinde yer almaktadır (</w:t>
      </w:r>
      <w:hyperlink r:id="rId286">
        <w:r>
          <w:rPr>
            <w:rFonts w:ascii="Times New Roman" w:eastAsia="Times New Roman" w:hAnsi="Times New Roman" w:cs="Times New Roman"/>
            <w:color w:val="1155CC"/>
            <w:u w:val="single"/>
          </w:rPr>
          <w:t>EK-2</w:t>
        </w:r>
      </w:hyperlink>
      <w:r>
        <w:rPr>
          <w:rFonts w:ascii="Times New Roman" w:eastAsia="Times New Roman" w:hAnsi="Times New Roman" w:cs="Times New Roman"/>
        </w:rPr>
        <w:t>)</w:t>
      </w:r>
    </w:p>
    <w:p w:rsidR="00B2618A" w:rsidRDefault="00B2618A" w:rsidP="00B2618A">
      <w:pPr>
        <w:jc w:val="both"/>
      </w:pPr>
    </w:p>
    <w:p w:rsidR="00B2618A" w:rsidRDefault="00B2618A" w:rsidP="00B2618A">
      <w:pPr>
        <w:spacing w:after="0" w:line="240" w:lineRule="auto"/>
        <w:jc w:val="both"/>
        <w:rPr>
          <w:color w:val="FF0000"/>
          <w:sz w:val="24"/>
          <w:szCs w:val="24"/>
        </w:rPr>
      </w:pPr>
      <w:r>
        <w:rPr>
          <w:b/>
          <w:bCs/>
          <w:color w:val="FF0000"/>
          <w:sz w:val="24"/>
          <w:szCs w:val="24"/>
        </w:rPr>
        <w:t xml:space="preserve">D.2. Toplumsal Katkı Performansı </w:t>
      </w:r>
    </w:p>
    <w:p w:rsidR="00B2618A" w:rsidRDefault="00B2618A" w:rsidP="00B2618A">
      <w:pPr>
        <w:spacing w:after="0" w:line="240" w:lineRule="auto"/>
        <w:jc w:val="both"/>
        <w:rPr>
          <w:color w:val="FF0000"/>
          <w:sz w:val="24"/>
          <w:szCs w:val="24"/>
        </w:rPr>
      </w:pPr>
    </w:p>
    <w:p w:rsidR="00B2618A" w:rsidRDefault="00B2618A" w:rsidP="00B2618A">
      <w:pPr>
        <w:spacing w:after="0" w:line="240" w:lineRule="auto"/>
        <w:jc w:val="both"/>
        <w:rPr>
          <w:color w:val="000000"/>
        </w:rPr>
      </w:pPr>
      <w:r>
        <w:rPr>
          <w:color w:val="000000"/>
        </w:rPr>
        <w:t xml:space="preserve">Kurum, toplumsal katkı stratejisi ve hedefleri doğrultusunda yürüttüğü faaliyetleri periyodik olarak izlemeli ve sürekli iyileştirmelidir. </w:t>
      </w:r>
    </w:p>
    <w:p w:rsidR="00B2618A" w:rsidRDefault="00B2618A" w:rsidP="00B2618A">
      <w:pPr>
        <w:jc w:val="both"/>
        <w:rPr>
          <w:sz w:val="28"/>
          <w:szCs w:val="28"/>
        </w:rPr>
      </w:pPr>
    </w:p>
    <w:p w:rsidR="00B2618A" w:rsidRDefault="00B2618A" w:rsidP="00B2618A">
      <w:pPr>
        <w:spacing w:after="0" w:line="240" w:lineRule="auto"/>
        <w:jc w:val="both"/>
        <w:rPr>
          <w:b/>
          <w:bCs/>
          <w:color w:val="000000"/>
          <w:sz w:val="24"/>
          <w:szCs w:val="24"/>
        </w:rPr>
      </w:pPr>
      <w:r>
        <w:rPr>
          <w:b/>
          <w:bCs/>
          <w:color w:val="000000"/>
          <w:sz w:val="24"/>
          <w:szCs w:val="24"/>
        </w:rPr>
        <w:t xml:space="preserve">D.2.1.Toplumsal katkı performansının izlenmesi ve değerlendirilmesi </w:t>
      </w:r>
    </w:p>
    <w:p w:rsidR="00B2618A" w:rsidRDefault="00B2618A" w:rsidP="00B2618A">
      <w:pPr>
        <w:jc w:val="both"/>
        <w:rPr>
          <w:b/>
          <w:bCs/>
          <w:sz w:val="28"/>
          <w:szCs w:val="28"/>
        </w:rPr>
      </w:pPr>
    </w:p>
    <w:p w:rsidR="00B2618A" w:rsidRDefault="00B2618A" w:rsidP="00B2618A">
      <w:pPr>
        <w:spacing w:after="0" w:line="240" w:lineRule="auto"/>
        <w:jc w:val="both"/>
        <w:rPr>
          <w:color w:val="000000"/>
        </w:rPr>
      </w:pPr>
      <w:r>
        <w:rPr>
          <w:color w:val="000000"/>
        </w:rPr>
        <w:t xml:space="preserve">Kurum, BM Sürdürülebilir Kalkınma Amaçları ile uyumlu, dezavantajlı gruplar dahil 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İzleme mekanizma ve süreçleri yerleşik ve sürdürülebilirdir. İyileştirme adımlarının kanıtları vardır. </w:t>
      </w:r>
    </w:p>
    <w:p w:rsidR="00B2618A" w:rsidRDefault="00B2618A" w:rsidP="00B2618A">
      <w:pPr>
        <w:spacing w:after="0" w:line="240" w:lineRule="auto"/>
        <w:jc w:val="both"/>
        <w:rPr>
          <w:color w:val="000000"/>
        </w:rPr>
      </w:pPr>
    </w:p>
    <w:p w:rsidR="00B2618A" w:rsidRDefault="00B2618A" w:rsidP="00B2618A">
      <w:pPr>
        <w:spacing w:after="0" w:line="240" w:lineRule="auto"/>
        <w:jc w:val="both"/>
        <w:rPr>
          <w:color w:val="000000"/>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1985"/>
      </w:tblGrid>
      <w:tr w:rsidR="00B2618A" w:rsidTr="00B2618A">
        <w:trPr>
          <w:trHeight w:val="269"/>
        </w:trPr>
        <w:tc>
          <w:tcPr>
            <w:tcW w:w="1987"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1</w:t>
            </w:r>
          </w:p>
        </w:tc>
        <w:tc>
          <w:tcPr>
            <w:tcW w:w="1836"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2</w:t>
            </w:r>
          </w:p>
        </w:tc>
        <w:tc>
          <w:tcPr>
            <w:tcW w:w="1842"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3</w:t>
            </w:r>
          </w:p>
        </w:tc>
        <w:tc>
          <w:tcPr>
            <w:tcW w:w="1843"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4</w:t>
            </w:r>
          </w:p>
        </w:tc>
        <w:tc>
          <w:tcPr>
            <w:tcW w:w="1985" w:type="dxa"/>
          </w:tcPr>
          <w:p w:rsidR="00B2618A" w:rsidRDefault="00B2618A" w:rsidP="00B2618A">
            <w:pPr>
              <w:pBdr>
                <w:top w:val="nil"/>
                <w:left w:val="nil"/>
                <w:bottom w:val="nil"/>
                <w:right w:val="nil"/>
                <w:between w:val="nil"/>
              </w:pBdr>
              <w:spacing w:after="0" w:line="240" w:lineRule="auto"/>
              <w:jc w:val="both"/>
              <w:rPr>
                <w:b/>
                <w:bCs/>
                <w:color w:val="000000"/>
              </w:rPr>
            </w:pPr>
            <w:r>
              <w:rPr>
                <w:b/>
                <w:bCs/>
                <w:color w:val="000000"/>
              </w:rPr>
              <w:t>5</w:t>
            </w:r>
          </w:p>
        </w:tc>
      </w:tr>
      <w:tr w:rsidR="00B2618A" w:rsidTr="00B2618A">
        <w:trPr>
          <w:trHeight w:val="1371"/>
        </w:trPr>
        <w:tc>
          <w:tcPr>
            <w:tcW w:w="1987"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toplumsal katkı performansının izlenmesine ve değerlendirmesine yönelik mekanizmalar bulunmamaktadır. </w:t>
            </w:r>
          </w:p>
        </w:tc>
        <w:tc>
          <w:tcPr>
            <w:tcW w:w="1836"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toplumsal katkı performansının izlenmesine ve değerlendirmesine yönelik ilke, kural ve göstergeler bulunmaktadır. </w:t>
            </w:r>
          </w:p>
        </w:tc>
        <w:tc>
          <w:tcPr>
            <w:tcW w:w="1842"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Kurumun genelinde toplumsal katkı performansını izlenmek ve değerlendirmek üzere oluşturulan mekanizmalar kullanılmaktadır. </w:t>
            </w:r>
          </w:p>
        </w:tc>
        <w:tc>
          <w:tcPr>
            <w:tcW w:w="1843"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Kurumda toplumsal katkı performansı izlenmekte ve ilgili paydaşlarla değerlendirilerek iyileştirilmektedir. </w:t>
            </w:r>
          </w:p>
        </w:tc>
        <w:tc>
          <w:tcPr>
            <w:tcW w:w="1985" w:type="dxa"/>
          </w:tcPr>
          <w:p w:rsidR="00B2618A" w:rsidRDefault="00B2618A" w:rsidP="00B2618A">
            <w:pPr>
              <w:pBdr>
                <w:top w:val="nil"/>
                <w:left w:val="nil"/>
                <w:bottom w:val="nil"/>
                <w:right w:val="nil"/>
                <w:between w:val="nil"/>
              </w:pBdr>
              <w:spacing w:after="0" w:line="240" w:lineRule="auto"/>
              <w:jc w:val="both"/>
              <w:rPr>
                <w:color w:val="000000"/>
              </w:rPr>
            </w:pPr>
            <w:r>
              <w:rPr>
                <w:color w:val="000000"/>
              </w:rPr>
              <w:t xml:space="preserve">İçselleştirilmiş, sistematik, sürdürülebilir ve örnek gösterilebilir uygulamalar bulunmaktadır. </w:t>
            </w:r>
          </w:p>
        </w:tc>
      </w:tr>
    </w:tbl>
    <w:p w:rsidR="00B2618A" w:rsidRDefault="00B2618A" w:rsidP="00B2618A">
      <w:pPr>
        <w:spacing w:after="0" w:line="240" w:lineRule="auto"/>
        <w:jc w:val="both"/>
        <w:rPr>
          <w:color w:val="000000"/>
        </w:rPr>
      </w:pPr>
    </w:p>
    <w:p w:rsidR="00B2618A" w:rsidRDefault="00B2618A" w:rsidP="00B2618A">
      <w:pPr>
        <w:spacing w:after="0" w:line="240" w:lineRule="auto"/>
        <w:jc w:val="both"/>
        <w:rPr>
          <w:color w:val="000000"/>
        </w:rPr>
      </w:pPr>
    </w:p>
    <w:p w:rsidR="00B2618A" w:rsidRDefault="00B2618A" w:rsidP="00B2618A">
      <w:pPr>
        <w:spacing w:after="0" w:line="240" w:lineRule="auto"/>
        <w:jc w:val="both"/>
        <w:rPr>
          <w:b/>
          <w:bCs/>
          <w:color w:val="000000"/>
        </w:rPr>
      </w:pPr>
      <w:r>
        <w:rPr>
          <w:b/>
          <w:bCs/>
          <w:color w:val="000000"/>
        </w:rPr>
        <w:t xml:space="preserve">Örnek Kanıtlar </w:t>
      </w:r>
    </w:p>
    <w:p w:rsidR="00B2618A" w:rsidRDefault="00B2618A" w:rsidP="00B2618A">
      <w:pPr>
        <w:spacing w:after="0" w:line="240" w:lineRule="auto"/>
        <w:jc w:val="both"/>
        <w:rPr>
          <w:b/>
          <w:bCs/>
          <w:color w:val="000000"/>
        </w:rPr>
      </w:pPr>
    </w:p>
    <w:p w:rsidR="00B2618A" w:rsidRDefault="00B2618A" w:rsidP="00B2618A">
      <w:pPr>
        <w:spacing w:after="0" w:line="240" w:lineRule="auto"/>
        <w:jc w:val="both"/>
        <w:rPr>
          <w:color w:val="000000"/>
        </w:rPr>
      </w:pPr>
      <w:r>
        <w:rPr>
          <w:color w:val="000000"/>
        </w:rPr>
        <w:t xml:space="preserve">● Kurumun hedefleriyle uyumlu toplumsal katkı faaliyetleri </w:t>
      </w:r>
    </w:p>
    <w:p w:rsidR="00B2618A" w:rsidRDefault="00B2618A" w:rsidP="00B2618A">
      <w:pPr>
        <w:spacing w:after="0" w:line="240" w:lineRule="auto"/>
        <w:jc w:val="both"/>
      </w:pPr>
    </w:p>
    <w:p w:rsidR="00B2618A" w:rsidRDefault="00B2618A" w:rsidP="00B2618A">
      <w:pPr>
        <w:spacing w:after="0" w:line="240" w:lineRule="auto"/>
        <w:jc w:val="both"/>
      </w:pPr>
      <w:r>
        <w:t xml:space="preserve">Toplumsal katı hedefleri üniversitemiz stratejik planında yer alarak tüm paydaşların erişimine açılmıştır. Fakültemiz bünyesinde gerçekleştirilen ve gerçekleştirilmesi planlanan tüm toplumsal katkı faaliyetleri üniversitemiz toplumsal katkı hedefleri ile bütünlük göstermektedir. Bkz. </w:t>
      </w:r>
      <w:hyperlink r:id="rId287">
        <w:r>
          <w:rPr>
            <w:color w:val="1155CC"/>
            <w:u w:val="single"/>
          </w:rPr>
          <w:t>https://kalite.hku.edu.tr/wp-content/uploads/2023/10/Stratejik-Plan-2023-2027.pdf</w:t>
        </w:r>
      </w:hyperlink>
      <w:r>
        <w:t xml:space="preserve"> </w:t>
      </w:r>
    </w:p>
    <w:p w:rsidR="00B2618A" w:rsidRDefault="00B2618A" w:rsidP="00B2618A">
      <w:pPr>
        <w:spacing w:after="0" w:line="240" w:lineRule="auto"/>
        <w:jc w:val="both"/>
      </w:pPr>
    </w:p>
    <w:p w:rsidR="00B2618A" w:rsidRDefault="00B2618A" w:rsidP="00B2618A">
      <w:pPr>
        <w:spacing w:after="0" w:line="240" w:lineRule="auto"/>
        <w:jc w:val="both"/>
      </w:pPr>
      <w:r>
        <w:rPr>
          <w:color w:val="000000"/>
        </w:rPr>
        <w:t xml:space="preserve">● Toplumsal katkı performansını izlemek ve değerlendirmek üzere geçerli olan tanımlı süreçlere ait kanıtlar </w:t>
      </w:r>
      <w:r>
        <w:rPr>
          <w:color w:val="000000"/>
        </w:rPr>
        <w:br/>
      </w:r>
      <w:r>
        <w:t>Toplumsal  katkı faaliyetlerini yürüten birimler  HKÜ stratejik planda yer almaktadır.</w:t>
      </w:r>
    </w:p>
    <w:p w:rsidR="00B2618A" w:rsidRDefault="00B2618A" w:rsidP="00B2618A">
      <w:pPr>
        <w:spacing w:after="0" w:line="240" w:lineRule="auto"/>
        <w:jc w:val="both"/>
      </w:pPr>
      <w:hyperlink r:id="rId288">
        <w:r>
          <w:rPr>
            <w:color w:val="1155CC"/>
            <w:u w:val="single"/>
          </w:rPr>
          <w:t>https://kalite.hku.edu.tr/wp-content/uploads/2023/10/Stratejik-Plan-2023-2027.pdf</w:t>
        </w:r>
      </w:hyperlink>
      <w:r>
        <w:t xml:space="preserve"> </w:t>
      </w: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 Toplumsal katkı hedeflerine ulaşılıp ulaşılmadığını izlemek üzere oluşturulan mekanizmaları gösteren kanıtlar </w:t>
      </w:r>
    </w:p>
    <w:p w:rsidR="00B2618A" w:rsidRDefault="00B2618A" w:rsidP="00B2618A">
      <w:pPr>
        <w:spacing w:after="0" w:line="240" w:lineRule="auto"/>
        <w:jc w:val="both"/>
      </w:pPr>
    </w:p>
    <w:p w:rsidR="00B2618A" w:rsidRDefault="00B2618A" w:rsidP="00B2618A">
      <w:pPr>
        <w:spacing w:after="0" w:line="240" w:lineRule="auto"/>
        <w:jc w:val="both"/>
      </w:pPr>
      <w:r>
        <w:t xml:space="preserve">Yapılan etkinliklerin sonunda etkinliklerin geliştirilmesi süreci PUKO döngüsü gerçekleştirilmektedir.  Ör: İ.İ.S.B.F. 2025 yılı etkinlik PUKO döngüleri ektedir </w:t>
      </w:r>
      <w:hyperlink r:id="rId289">
        <w:r>
          <w:rPr>
            <w:b/>
            <w:bCs/>
            <w:color w:val="1155CC"/>
            <w:u w:val="single"/>
          </w:rPr>
          <w:t>EK-4</w:t>
        </w:r>
      </w:hyperlink>
      <w:r>
        <w:t xml:space="preserve"> Kardeşlikten Stratejik ortaklığa Türkiye ve Azerbaycan’ın 21. Yüzyıl Vizyonu Konferansı PUKO Döngüsü.</w:t>
      </w: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  Kurumda yürütülen toplumsal katkı faaliyetlerinin değerlendirildiğini gösteren kanıtlar/izleme raporları </w:t>
      </w:r>
    </w:p>
    <w:p w:rsidR="00B2618A" w:rsidRDefault="00B2618A" w:rsidP="00B2618A">
      <w:pPr>
        <w:spacing w:after="0" w:line="240" w:lineRule="auto"/>
        <w:jc w:val="both"/>
      </w:pP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●Toplumsal katkı faaliyetlerine ilişkin izlemeye dayalı iyileştirmelerin yapıldığını gösteren kanıtlar/raporlar </w:t>
      </w:r>
    </w:p>
    <w:p w:rsidR="00B2618A" w:rsidRDefault="00B2618A" w:rsidP="00B2618A">
      <w:pPr>
        <w:spacing w:after="0" w:line="240" w:lineRule="auto"/>
        <w:jc w:val="both"/>
      </w:pPr>
    </w:p>
    <w:p w:rsidR="00B2618A" w:rsidRDefault="00B2618A" w:rsidP="00B2618A">
      <w:pPr>
        <w:spacing w:after="0" w:line="240" w:lineRule="auto"/>
        <w:jc w:val="both"/>
      </w:pPr>
      <w:r>
        <w:t xml:space="preserve">İ.İ.S.B.F. 2025 yılı etkinlik PUKO döngüleri ektedir </w:t>
      </w:r>
      <w:hyperlink r:id="rId290">
        <w:r>
          <w:rPr>
            <w:b/>
            <w:bCs/>
            <w:color w:val="1155CC"/>
            <w:u w:val="single"/>
          </w:rPr>
          <w:t>EK-4</w:t>
        </w:r>
      </w:hyperlink>
      <w:r>
        <w:t xml:space="preserve"> Kardeşlikten Stratejik ortaklığa Türkiye ve Azerbaycan’ın 21. Yüzyıl Vizyonu Konferansı PUKO Döngüsü.</w:t>
      </w: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 İşbirliği yapılan kurumlarla imzalanan protokoller ve anlaşmalar </w:t>
      </w:r>
    </w:p>
    <w:p w:rsidR="00B2618A" w:rsidRDefault="00B2618A" w:rsidP="00B2618A">
      <w:pPr>
        <w:spacing w:after="0" w:line="240" w:lineRule="auto"/>
        <w:jc w:val="both"/>
      </w:pPr>
    </w:p>
    <w:p w:rsidR="00B2618A" w:rsidRDefault="00B2618A" w:rsidP="00B2618A">
      <w:pPr>
        <w:spacing w:after="0" w:line="276" w:lineRule="auto"/>
        <w:jc w:val="both"/>
      </w:pPr>
      <w:hyperlink r:id="rId291">
        <w:r>
          <w:rPr>
            <w:b/>
            <w:bCs/>
            <w:color w:val="1155CC"/>
            <w:u w:val="single"/>
          </w:rPr>
          <w:t>EK-6</w:t>
        </w:r>
      </w:hyperlink>
      <w:r>
        <w:t>- Co-op Protokolü</w:t>
      </w: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 Paydaş geri bildirimleri </w:t>
      </w:r>
    </w:p>
    <w:p w:rsidR="00B2618A" w:rsidRDefault="00B2618A" w:rsidP="00B2618A">
      <w:pPr>
        <w:spacing w:after="0" w:line="276" w:lineRule="auto"/>
        <w:jc w:val="both"/>
      </w:pPr>
      <w:r>
        <w:t xml:space="preserve">Co-op yapan öğrencilerin staj süreleri tamamlandıktan sonra, anlaşmalı kurumlardan öğrencinin staj dönemindeki performansına göre değerlendirme yapmaları istenmektedir.  </w:t>
      </w:r>
    </w:p>
    <w:p w:rsidR="00B2618A" w:rsidRDefault="00B2618A" w:rsidP="00B2618A">
      <w:pPr>
        <w:spacing w:after="0" w:line="276" w:lineRule="auto"/>
        <w:jc w:val="both"/>
      </w:pPr>
      <w:hyperlink r:id="rId292">
        <w:r>
          <w:rPr>
            <w:b/>
            <w:bCs/>
            <w:color w:val="1155CC"/>
            <w:u w:val="single"/>
          </w:rPr>
          <w:t>EK-7</w:t>
        </w:r>
      </w:hyperlink>
      <w:r>
        <w:rPr>
          <w:b/>
          <w:bCs/>
        </w:rPr>
        <w:t xml:space="preserve"> </w:t>
      </w:r>
      <w:r>
        <w:t>CO-OP-EĞİTİMİ-ÖĞRENCİ-DEĞERLENDİRME-FORMU</w:t>
      </w:r>
    </w:p>
    <w:p w:rsidR="00B2618A" w:rsidRDefault="00B2618A" w:rsidP="00B2618A">
      <w:pPr>
        <w:spacing w:after="0" w:line="240" w:lineRule="auto"/>
        <w:jc w:val="both"/>
      </w:pP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xml:space="preserve">● Toplumsal katkı performansının izlenmesine ve iyileştirilmesine ilişkin kanıtlar </w:t>
      </w:r>
    </w:p>
    <w:p w:rsidR="00B2618A" w:rsidRDefault="00B2618A" w:rsidP="00B2618A">
      <w:pPr>
        <w:spacing w:after="0" w:line="276" w:lineRule="auto"/>
        <w:jc w:val="both"/>
      </w:pPr>
    </w:p>
    <w:p w:rsidR="00B2618A" w:rsidRDefault="00B2618A" w:rsidP="00B2618A">
      <w:pPr>
        <w:spacing w:after="0" w:line="276" w:lineRule="auto"/>
        <w:jc w:val="both"/>
      </w:pPr>
      <w:r>
        <w:t xml:space="preserve">Coop yapan öğrenci staj süresi bitiminde bir sonuç raporu hazırlar. Öğrencinin hazırlamış olduğu sonuç raporuna ilişkin akademik danışman tarafından değerlendirme yapılır. </w:t>
      </w:r>
    </w:p>
    <w:p w:rsidR="00B2618A" w:rsidRDefault="00B2618A" w:rsidP="00B2618A">
      <w:pPr>
        <w:spacing w:after="0" w:line="276" w:lineRule="auto"/>
        <w:jc w:val="both"/>
      </w:pPr>
      <w:hyperlink r:id="rId293">
        <w:r>
          <w:rPr>
            <w:b/>
            <w:bCs/>
            <w:color w:val="1155CC"/>
            <w:u w:val="single"/>
          </w:rPr>
          <w:t>EK-8</w:t>
        </w:r>
      </w:hyperlink>
      <w:r>
        <w:rPr>
          <w:b/>
          <w:bCs/>
        </w:rPr>
        <w:t xml:space="preserve"> </w:t>
      </w:r>
      <w:r>
        <w:t>Akademik-Danışman-Rapor-Değerlendirme Formu</w:t>
      </w:r>
    </w:p>
    <w:p w:rsidR="00B2618A" w:rsidRDefault="00B2618A" w:rsidP="00B2618A">
      <w:pPr>
        <w:spacing w:after="0" w:line="240" w:lineRule="auto"/>
        <w:jc w:val="both"/>
      </w:pPr>
    </w:p>
    <w:p w:rsidR="00B2618A" w:rsidRDefault="00B2618A" w:rsidP="00B2618A">
      <w:pPr>
        <w:spacing w:after="0" w:line="240" w:lineRule="auto"/>
        <w:jc w:val="both"/>
      </w:pPr>
    </w:p>
    <w:p w:rsidR="00B2618A" w:rsidRDefault="00B2618A" w:rsidP="00B2618A">
      <w:pPr>
        <w:spacing w:after="0" w:line="240" w:lineRule="auto"/>
        <w:jc w:val="both"/>
        <w:rPr>
          <w:color w:val="000000"/>
        </w:rPr>
      </w:pPr>
      <w:r>
        <w:rPr>
          <w:color w:val="000000"/>
        </w:rPr>
        <w:t>● Standart uygulamalar ve mevzuatın yanı sıra kurumun ihtiyaçları doğrultusunda geliştirdiği özgün yaklaşım ve uygulamalarına ilişkin kanıtlar</w:t>
      </w:r>
    </w:p>
    <w:p w:rsidR="00B2618A" w:rsidRDefault="00B2618A" w:rsidP="00B2618A">
      <w:pPr>
        <w:spacing w:before="240" w:after="240" w:line="276" w:lineRule="auto"/>
        <w:jc w:val="both"/>
      </w:pPr>
      <w:r>
        <w:lastRenderedPageBreak/>
        <w:t>Fakültemizde bulunan bazı bölümlerde kurumun ve çevrenin ihtiyaçları doğrultusunda UTL 318 Enerji Lojistiği,</w:t>
      </w:r>
      <w:r>
        <w:rPr>
          <w:b/>
          <w:bCs/>
        </w:rPr>
        <w:t xml:space="preserve"> </w:t>
      </w:r>
      <w:r>
        <w:t>İKT221 Enerji Ekonomisi ve İKT217 Doğal Kaynaklar ve Çevre Ekonomisi dersleri ders planlarında bulunmaktadır.</w:t>
      </w:r>
    </w:p>
    <w:p w:rsidR="00B2618A" w:rsidRPr="00FE0B92" w:rsidRDefault="00B2618A">
      <w:pPr>
        <w:rPr>
          <w:rFonts w:ascii="Times New Roman" w:hAnsi="Times New Roman" w:cs="Times New Roman"/>
          <w:sz w:val="24"/>
          <w:szCs w:val="24"/>
        </w:rPr>
      </w:pPr>
    </w:p>
    <w:sectPr w:rsidR="00B2618A" w:rsidRPr="00FE0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B65B1"/>
    <w:multiLevelType w:val="multilevel"/>
    <w:tmpl w:val="2C703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130"/>
    <w:rsid w:val="001E1130"/>
    <w:rsid w:val="0070743F"/>
    <w:rsid w:val="00A83D87"/>
    <w:rsid w:val="00B2618A"/>
    <w:rsid w:val="00FE0B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A1A5"/>
  <w15:chartTrackingRefBased/>
  <w15:docId w15:val="{1FB021A8-898F-4AEA-B786-349B8ACF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B92"/>
    <w:pPr>
      <w:spacing w:line="256" w:lineRule="auto"/>
    </w:pPr>
    <w:rPr>
      <w:rFonts w:ascii="Calibri" w:eastAsia="Calibri" w:hAnsi="Calibri" w:cs="Calibri"/>
      <w:lang w:eastAsia="tr-TR"/>
    </w:rPr>
  </w:style>
  <w:style w:type="paragraph" w:styleId="Balk1">
    <w:name w:val="heading 1"/>
    <w:basedOn w:val="Normal"/>
    <w:next w:val="Normal"/>
    <w:link w:val="Balk1Char"/>
    <w:rsid w:val="00FE0B92"/>
    <w:pPr>
      <w:keepNext/>
      <w:keepLines/>
      <w:spacing w:before="480" w:after="120" w:line="259" w:lineRule="auto"/>
      <w:outlineLvl w:val="0"/>
    </w:pPr>
    <w:rPr>
      <w:b/>
      <w:bCs/>
      <w:sz w:val="48"/>
      <w:szCs w:val="48"/>
      <w:lang w:val="tr"/>
    </w:rPr>
  </w:style>
  <w:style w:type="paragraph" w:styleId="Balk2">
    <w:name w:val="heading 2"/>
    <w:basedOn w:val="Normal"/>
    <w:next w:val="Normal"/>
    <w:link w:val="Balk2Char"/>
    <w:rsid w:val="00FE0B92"/>
    <w:pPr>
      <w:keepNext/>
      <w:keepLines/>
      <w:spacing w:before="360" w:after="80" w:line="259" w:lineRule="auto"/>
      <w:outlineLvl w:val="1"/>
    </w:pPr>
    <w:rPr>
      <w:b/>
      <w:bCs/>
      <w:sz w:val="36"/>
      <w:szCs w:val="36"/>
      <w:lang w:val="tr"/>
    </w:rPr>
  </w:style>
  <w:style w:type="paragraph" w:styleId="Balk3">
    <w:name w:val="heading 3"/>
    <w:basedOn w:val="Normal"/>
    <w:next w:val="Normal"/>
    <w:link w:val="Balk3Char"/>
    <w:rsid w:val="00FE0B92"/>
    <w:pPr>
      <w:keepNext/>
      <w:keepLines/>
      <w:spacing w:before="280" w:after="80" w:line="259" w:lineRule="auto"/>
      <w:outlineLvl w:val="2"/>
    </w:pPr>
    <w:rPr>
      <w:b/>
      <w:bCs/>
      <w:sz w:val="28"/>
      <w:szCs w:val="28"/>
      <w:lang w:val="tr"/>
    </w:rPr>
  </w:style>
  <w:style w:type="paragraph" w:styleId="Balk4">
    <w:name w:val="heading 4"/>
    <w:basedOn w:val="Normal"/>
    <w:next w:val="Normal"/>
    <w:link w:val="Balk4Char"/>
    <w:rsid w:val="00FE0B92"/>
    <w:pPr>
      <w:keepNext/>
      <w:keepLines/>
      <w:spacing w:before="240" w:after="40" w:line="259" w:lineRule="auto"/>
      <w:outlineLvl w:val="3"/>
    </w:pPr>
    <w:rPr>
      <w:b/>
      <w:bCs/>
      <w:sz w:val="24"/>
      <w:szCs w:val="24"/>
      <w:lang w:val="tr"/>
    </w:rPr>
  </w:style>
  <w:style w:type="paragraph" w:styleId="Balk5">
    <w:name w:val="heading 5"/>
    <w:basedOn w:val="Normal"/>
    <w:next w:val="Normal"/>
    <w:link w:val="Balk5Char"/>
    <w:rsid w:val="00FE0B92"/>
    <w:pPr>
      <w:keepNext/>
      <w:keepLines/>
      <w:spacing w:before="220" w:after="40" w:line="259" w:lineRule="auto"/>
      <w:outlineLvl w:val="4"/>
    </w:pPr>
    <w:rPr>
      <w:b/>
      <w:bCs/>
      <w:lang w:val="tr"/>
    </w:rPr>
  </w:style>
  <w:style w:type="paragraph" w:styleId="Balk6">
    <w:name w:val="heading 6"/>
    <w:basedOn w:val="Normal"/>
    <w:next w:val="Normal"/>
    <w:link w:val="Balk6Char"/>
    <w:rsid w:val="00FE0B92"/>
    <w:pPr>
      <w:keepNext/>
      <w:keepLines/>
      <w:spacing w:before="200" w:after="40" w:line="259" w:lineRule="auto"/>
      <w:outlineLvl w:val="5"/>
    </w:pPr>
    <w:rPr>
      <w:b/>
      <w:bCs/>
      <w:sz w:val="20"/>
      <w:szCs w:val="20"/>
      <w:lang w:val="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E0B92"/>
    <w:rPr>
      <w:rFonts w:ascii="Calibri" w:eastAsia="Calibri" w:hAnsi="Calibri" w:cs="Calibri"/>
      <w:b/>
      <w:bCs/>
      <w:sz w:val="48"/>
      <w:szCs w:val="48"/>
      <w:lang w:val="tr" w:eastAsia="tr-TR"/>
    </w:rPr>
  </w:style>
  <w:style w:type="character" w:customStyle="1" w:styleId="Balk2Char">
    <w:name w:val="Başlık 2 Char"/>
    <w:basedOn w:val="VarsaylanParagrafYazTipi"/>
    <w:link w:val="Balk2"/>
    <w:rsid w:val="00FE0B92"/>
    <w:rPr>
      <w:rFonts w:ascii="Calibri" w:eastAsia="Calibri" w:hAnsi="Calibri" w:cs="Calibri"/>
      <w:b/>
      <w:bCs/>
      <w:sz w:val="36"/>
      <w:szCs w:val="36"/>
      <w:lang w:val="tr" w:eastAsia="tr-TR"/>
    </w:rPr>
  </w:style>
  <w:style w:type="character" w:customStyle="1" w:styleId="Balk3Char">
    <w:name w:val="Başlık 3 Char"/>
    <w:basedOn w:val="VarsaylanParagrafYazTipi"/>
    <w:link w:val="Balk3"/>
    <w:rsid w:val="00FE0B92"/>
    <w:rPr>
      <w:rFonts w:ascii="Calibri" w:eastAsia="Calibri" w:hAnsi="Calibri" w:cs="Calibri"/>
      <w:b/>
      <w:bCs/>
      <w:sz w:val="28"/>
      <w:szCs w:val="28"/>
      <w:lang w:val="tr" w:eastAsia="tr-TR"/>
    </w:rPr>
  </w:style>
  <w:style w:type="character" w:customStyle="1" w:styleId="Balk4Char">
    <w:name w:val="Başlık 4 Char"/>
    <w:basedOn w:val="VarsaylanParagrafYazTipi"/>
    <w:link w:val="Balk4"/>
    <w:rsid w:val="00FE0B92"/>
    <w:rPr>
      <w:rFonts w:ascii="Calibri" w:eastAsia="Calibri" w:hAnsi="Calibri" w:cs="Calibri"/>
      <w:b/>
      <w:bCs/>
      <w:sz w:val="24"/>
      <w:szCs w:val="24"/>
      <w:lang w:val="tr" w:eastAsia="tr-TR"/>
    </w:rPr>
  </w:style>
  <w:style w:type="character" w:customStyle="1" w:styleId="Balk5Char">
    <w:name w:val="Başlık 5 Char"/>
    <w:basedOn w:val="VarsaylanParagrafYazTipi"/>
    <w:link w:val="Balk5"/>
    <w:rsid w:val="00FE0B92"/>
    <w:rPr>
      <w:rFonts w:ascii="Calibri" w:eastAsia="Calibri" w:hAnsi="Calibri" w:cs="Calibri"/>
      <w:b/>
      <w:bCs/>
      <w:lang w:val="tr" w:eastAsia="tr-TR"/>
    </w:rPr>
  </w:style>
  <w:style w:type="character" w:customStyle="1" w:styleId="Balk6Char">
    <w:name w:val="Başlık 6 Char"/>
    <w:basedOn w:val="VarsaylanParagrafYazTipi"/>
    <w:link w:val="Balk6"/>
    <w:rsid w:val="00FE0B92"/>
    <w:rPr>
      <w:rFonts w:ascii="Calibri" w:eastAsia="Calibri" w:hAnsi="Calibri" w:cs="Calibri"/>
      <w:b/>
      <w:bCs/>
      <w:sz w:val="20"/>
      <w:szCs w:val="20"/>
      <w:lang w:val="tr" w:eastAsia="tr-TR"/>
    </w:rPr>
  </w:style>
  <w:style w:type="character" w:customStyle="1" w:styleId="KonuBalChar">
    <w:name w:val="Konu Başlığı Char"/>
    <w:basedOn w:val="VarsaylanParagrafYazTipi"/>
    <w:link w:val="KonuBal"/>
    <w:rsid w:val="00FE0B92"/>
    <w:rPr>
      <w:rFonts w:ascii="Calibri" w:eastAsia="Calibri" w:hAnsi="Calibri" w:cs="Calibri"/>
      <w:b/>
      <w:bCs/>
      <w:sz w:val="72"/>
      <w:szCs w:val="72"/>
      <w:lang w:val="tr" w:eastAsia="tr-TR"/>
    </w:rPr>
  </w:style>
  <w:style w:type="paragraph" w:styleId="KonuBal">
    <w:name w:val="Title"/>
    <w:basedOn w:val="Normal"/>
    <w:next w:val="Normal"/>
    <w:link w:val="KonuBalChar"/>
    <w:rsid w:val="00FE0B92"/>
    <w:pPr>
      <w:keepNext/>
      <w:keepLines/>
      <w:spacing w:before="480" w:after="120" w:line="259" w:lineRule="auto"/>
    </w:pPr>
    <w:rPr>
      <w:b/>
      <w:bCs/>
      <w:sz w:val="72"/>
      <w:szCs w:val="72"/>
      <w:lang w:val="tr"/>
    </w:rPr>
  </w:style>
  <w:style w:type="character" w:customStyle="1" w:styleId="AltyazChar">
    <w:name w:val="Altyazı Char"/>
    <w:basedOn w:val="VarsaylanParagrafYazTipi"/>
    <w:link w:val="Altyaz"/>
    <w:rsid w:val="00FE0B92"/>
    <w:rPr>
      <w:rFonts w:ascii="Georgia" w:eastAsia="Georgia" w:hAnsi="Georgia" w:cs="Georgia"/>
      <w:i/>
      <w:iCs/>
      <w:color w:val="666666"/>
      <w:sz w:val="48"/>
      <w:szCs w:val="48"/>
      <w:lang w:val="tr" w:eastAsia="tr-TR"/>
    </w:rPr>
  </w:style>
  <w:style w:type="paragraph" w:styleId="Altyaz">
    <w:name w:val="Subtitle"/>
    <w:basedOn w:val="Normal"/>
    <w:next w:val="Normal"/>
    <w:link w:val="AltyazChar"/>
    <w:rsid w:val="00FE0B92"/>
    <w:pPr>
      <w:keepNext/>
      <w:keepLines/>
      <w:spacing w:before="360" w:after="80" w:line="259" w:lineRule="auto"/>
    </w:pPr>
    <w:rPr>
      <w:rFonts w:ascii="Georgia" w:eastAsia="Georgia" w:hAnsi="Georgia" w:cs="Georgia"/>
      <w:i/>
      <w:iCs/>
      <w:color w:val="666666"/>
      <w:sz w:val="48"/>
      <w:szCs w:val="48"/>
      <w:lang w:val="tr"/>
    </w:rPr>
  </w:style>
  <w:style w:type="character" w:customStyle="1" w:styleId="stBilgiChar">
    <w:name w:val="Üst Bilgi Char"/>
    <w:basedOn w:val="VarsaylanParagrafYazTipi"/>
    <w:link w:val="stBilgi"/>
    <w:uiPriority w:val="99"/>
    <w:rsid w:val="00FE0B92"/>
    <w:rPr>
      <w:rFonts w:ascii="Calibri" w:eastAsia="Calibri" w:hAnsi="Calibri" w:cs="Calibri"/>
      <w:lang w:val="tr" w:eastAsia="tr-TR"/>
    </w:rPr>
  </w:style>
  <w:style w:type="paragraph" w:styleId="stBilgi">
    <w:name w:val="header"/>
    <w:basedOn w:val="Normal"/>
    <w:link w:val="stBilgiChar"/>
    <w:uiPriority w:val="99"/>
    <w:unhideWhenUsed/>
    <w:rsid w:val="00FE0B92"/>
    <w:pPr>
      <w:tabs>
        <w:tab w:val="center" w:pos="4536"/>
        <w:tab w:val="right" w:pos="9072"/>
      </w:tabs>
      <w:spacing w:after="0" w:line="240" w:lineRule="auto"/>
    </w:pPr>
    <w:rPr>
      <w:lang w:val="tr"/>
    </w:rPr>
  </w:style>
  <w:style w:type="character" w:customStyle="1" w:styleId="AltBilgiChar">
    <w:name w:val="Alt Bilgi Char"/>
    <w:basedOn w:val="VarsaylanParagrafYazTipi"/>
    <w:link w:val="AltBilgi"/>
    <w:uiPriority w:val="99"/>
    <w:rsid w:val="00FE0B92"/>
    <w:rPr>
      <w:rFonts w:ascii="Calibri" w:eastAsia="Calibri" w:hAnsi="Calibri" w:cs="Calibri"/>
      <w:lang w:val="tr" w:eastAsia="tr-TR"/>
    </w:rPr>
  </w:style>
  <w:style w:type="paragraph" w:styleId="AltBilgi">
    <w:name w:val="footer"/>
    <w:basedOn w:val="Normal"/>
    <w:link w:val="AltBilgiChar"/>
    <w:uiPriority w:val="99"/>
    <w:unhideWhenUsed/>
    <w:rsid w:val="00FE0B92"/>
    <w:pPr>
      <w:tabs>
        <w:tab w:val="center" w:pos="4536"/>
        <w:tab w:val="right" w:pos="9072"/>
      </w:tabs>
      <w:spacing w:after="0" w:line="240" w:lineRule="auto"/>
    </w:pPr>
    <w:rPr>
      <w:lang w:val="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d4ZVykYyBPTF3HJKK0w6X25nhVeCPGhi/view?usp=drive_link" TargetMode="External"/><Relationship Id="rId21" Type="http://schemas.openxmlformats.org/officeDocument/2006/relationships/hyperlink" Target="https://docs.google.com/spreadsheets/d/19HMObwy9vVyEbXCyc898ou1a7zu2Bwkd/edit?gid=442823989" TargetMode="External"/><Relationship Id="rId63" Type="http://schemas.openxmlformats.org/officeDocument/2006/relationships/hyperlink" Target="https://docs.google.com/document/d/1EOns-7_MzHjEZm8LN4nJwxlic7UTBsQO/edit?usp=drive_link&amp;ouid=105435498339981979684&amp;rtpof=true&amp;sd=true" TargetMode="External"/><Relationship Id="rId159" Type="http://schemas.openxmlformats.org/officeDocument/2006/relationships/hyperlink" Target="https://oim.hku.edu.tr/yonetmelikler-ve-yonergeler/" TargetMode="External"/><Relationship Id="rId170" Type="http://schemas.openxmlformats.org/officeDocument/2006/relationships/hyperlink" Target="https://seng.hku.edu.tr/ilanlar/2025-2026-guz-donemi-wext-ingilizce-dersleri-aktivasyon-duyurusu-hk/" TargetMode="External"/><Relationship Id="rId226" Type="http://schemas.openxmlformats.org/officeDocument/2006/relationships/hyperlink" Target="https://sks.hku.edu.tr/" TargetMode="External"/><Relationship Id="rId268" Type="http://schemas.openxmlformats.org/officeDocument/2006/relationships/hyperlink" Target="https://docs.google.com/document/d/1FgxCjk8r-kZeCJKMwCjiFWWpta7llBqx/edit?usp=drive_link&amp;ouid=118420810412141979993&amp;rtpof=true&amp;sd=true" TargetMode="External"/><Relationship Id="rId32" Type="http://schemas.openxmlformats.org/officeDocument/2006/relationships/hyperlink" Target="https://ebys.hku.edu.tr/" TargetMode="External"/><Relationship Id="rId74" Type="http://schemas.openxmlformats.org/officeDocument/2006/relationships/hyperlink" Target="https://www.hku.edu.tr/kvkk/" TargetMode="External"/><Relationship Id="rId128" Type="http://schemas.openxmlformats.org/officeDocument/2006/relationships/image" Target="media/image2.png"/><Relationship Id="rId5" Type="http://schemas.openxmlformats.org/officeDocument/2006/relationships/webSettings" Target="webSettings.xml"/><Relationship Id="rId181" Type="http://schemas.openxmlformats.org/officeDocument/2006/relationships/hyperlink" Target="https://kalite.hku.edu.tr/wp-content/uploads/2022/11/Hasan-Kalyoncu-Universitesi-Onlisans-Ve-Lisans-Egitim-Ogretim-ve-Sinav-Yonetmeligi.pdf" TargetMode="External"/><Relationship Id="rId237" Type="http://schemas.openxmlformats.org/officeDocument/2006/relationships/hyperlink" Target="https://drive.google.com/file/d/1KsafL2kQK5xzzP99V_QfzS8T4bJaNKNQ/view?usp=drive_link" TargetMode="External"/><Relationship Id="rId279" Type="http://schemas.openxmlformats.org/officeDocument/2006/relationships/hyperlink" Target="https://utl.hku.edu.tr/ders-planlari/" TargetMode="External"/><Relationship Id="rId43" Type="http://schemas.openxmlformats.org/officeDocument/2006/relationships/hyperlink" Target="https://kalite.hku.edu.tr/vizyon-misyon/" TargetMode="External"/><Relationship Id="rId139" Type="http://schemas.openxmlformats.org/officeDocument/2006/relationships/hyperlink" Target="https://utl.hku.edu.tr/lisans-program-yeterliligi/" TargetMode="External"/><Relationship Id="rId290" Type="http://schemas.openxmlformats.org/officeDocument/2006/relationships/hyperlink" Target="https://docs.google.com/document/d/13GO7m42EJpKDk2V9gfyNCJP8US-wMwfp/edit?usp=drive_link&amp;ouid=118420810412141979993&amp;rtpof=true&amp;sd=true" TargetMode="External"/><Relationship Id="rId85" Type="http://schemas.openxmlformats.org/officeDocument/2006/relationships/hyperlink" Target="https://docs.google.com/document/d/1vzDDWrBydL6Y3VF9THzqQjmwHwPNV8vP/edit" TargetMode="External"/><Relationship Id="rId150" Type="http://schemas.openxmlformats.org/officeDocument/2006/relationships/hyperlink" Target="https://drive.google.com/file/d/1b2DHclk9IhMdZ77POSyZUDa_4KYhR69I/view?usp=drive_link" TargetMode="External"/><Relationship Id="rId192" Type="http://schemas.openxmlformats.org/officeDocument/2006/relationships/hyperlink" Target="https://iisbf.hku.edu.tr/" TargetMode="External"/><Relationship Id="rId206" Type="http://schemas.openxmlformats.org/officeDocument/2006/relationships/hyperlink" Target="https://docs.google.com/document/d/1mjK_qP1QOYWtk7N1DNZS3ImsN6ls5j9v/edit?usp=drive_link&amp;ouid=118420810412141979993&amp;rtpof=true&amp;sd=true" TargetMode="External"/><Relationship Id="rId248" Type="http://schemas.openxmlformats.org/officeDocument/2006/relationships/hyperlink" Target="https://kariyer.hku.edu.tr/" TargetMode="External"/><Relationship Id="rId12" Type="http://schemas.openxmlformats.org/officeDocument/2006/relationships/hyperlink" Target="https://drive.google.com/drive/folders/1uSDdq4gWLhu435_HlKwpI8CWtXitzIXP" TargetMode="External"/><Relationship Id="rId33" Type="http://schemas.openxmlformats.org/officeDocument/2006/relationships/hyperlink" Target="https://docs.google.com/spreadsheets/d/1sIzC_PXKgmlsxWd5cwtyR0Cc0t4EKWbw/edit?usp=drive_link&amp;ouid=105435498339981979684&amp;rtpof=true&amp;sd=true" TargetMode="External"/><Relationship Id="rId108" Type="http://schemas.openxmlformats.org/officeDocument/2006/relationships/hyperlink" Target="https://docs.google.com/document/d/1j9J9I8qyaW2YjdBZ0NZsgxcz-f7ELL_Z/edit?usp=drive_link&amp;ouid=105435498339981979684&amp;rtpof=true&amp;sd=true" TargetMode="External"/><Relationship Id="rId129" Type="http://schemas.openxmlformats.org/officeDocument/2006/relationships/hyperlink" Target="https://docs.google.com/document/d/1D_Qqi4T_T3Z64Rio5pnUPdlbAGxP4vJh/edit?usp=drive_link&amp;ouid=105435498339981979684&amp;rtpof=true&amp;sd=true" TargetMode="External"/><Relationship Id="rId280" Type="http://schemas.openxmlformats.org/officeDocument/2006/relationships/hyperlink" Target="https://utl.hku.edu.tr/ders-planlari/" TargetMode="External"/><Relationship Id="rId54" Type="http://schemas.openxmlformats.org/officeDocument/2006/relationships/hyperlink" Target="https://drive.google.com/file/d/1BF868ADdOsqUG3OdsYT7rgcqtV5eyz7L/view?usp=drive_link" TargetMode="External"/><Relationship Id="rId75" Type="http://schemas.openxmlformats.org/officeDocument/2006/relationships/hyperlink" Target="https://www.hku.edu.tr/kvkk/" TargetMode="External"/><Relationship Id="rId96" Type="http://schemas.openxmlformats.org/officeDocument/2006/relationships/hyperlink" Target="https://drive.google.com/file/d/1c6tBnR_bvn22AE2LeqMtnO7dQD_kyi50/view?usp=drive_link" TargetMode="External"/><Relationship Id="rId140" Type="http://schemas.openxmlformats.org/officeDocument/2006/relationships/hyperlink" Target="https://docs.google.com/document/d/1xIDQrFL8IJWryurRKX0LKQtm19jIxd4Z/edit?usp=drive_link&amp;ouid=118420810412141979993&amp;rtpof=true&amp;sd=true" TargetMode="External"/><Relationship Id="rId161" Type="http://schemas.openxmlformats.org/officeDocument/2006/relationships/hyperlink" Target="https://obs.hku.edu.tr/" TargetMode="External"/><Relationship Id="rId182" Type="http://schemas.openxmlformats.org/officeDocument/2006/relationships/hyperlink" Target="https://docs.google.com/document/d/1-l1ptFOXEn2_Dr7VrY6Q3-QZSTN-M75J/edit?usp=drive_link&amp;ouid=118420810412141979993&amp;rtpof=true&amp;sd=true" TargetMode="External"/><Relationship Id="rId217" Type="http://schemas.openxmlformats.org/officeDocument/2006/relationships/hyperlink" Target="https://docs.google.com/document/d/1pYwue4xSjmWK8Cgx647crt6uLz9VFbCl/edit?usp=drive_link&amp;ouid=118420810412141979993&amp;rtpof=true&amp;sd=true" TargetMode="External"/><Relationship Id="rId6" Type="http://schemas.openxmlformats.org/officeDocument/2006/relationships/hyperlink" Target="https://docs.google.com/document/d/1p2aOpu3V65KPf-MMqq5g6kyt6EB6HPdw/edit?usp=drive_link&amp;ouid=105435498339981979684&amp;rtpof=true&amp;sd=true" TargetMode="External"/><Relationship Id="rId238" Type="http://schemas.openxmlformats.org/officeDocument/2006/relationships/hyperlink" Target="https://docs.google.com/document/d/1HaLRS1uv7Ui_Co5lIwg0N_EG0Yj9Hljt/edit?usp=drive_link&amp;ouid=118420810412141979993&amp;rtpof=true&amp;sd=true" TargetMode="External"/><Relationship Id="rId259" Type="http://schemas.openxmlformats.org/officeDocument/2006/relationships/hyperlink" Target="https://www.hku.edu.tr/uygulama-ve-arastirma-merkezleri/" TargetMode="External"/><Relationship Id="rId23" Type="http://schemas.openxmlformats.org/officeDocument/2006/relationships/hyperlink" Target="https://docs.google.com/document/d/1ufJ1xeE6BC9iMHCC7Gio5KT6zKjWPwur/edit?usp=drive_web&amp;ouid=114620572179468812577&amp;rtpof=true" TargetMode="External"/><Relationship Id="rId119" Type="http://schemas.openxmlformats.org/officeDocument/2006/relationships/hyperlink" Target="https://drive.google.com/file/d/1pF_4l4Idk7T3Frj-3m5Z9kpwfeLoHN4C/view?usp=drive_link" TargetMode="External"/><Relationship Id="rId270" Type="http://schemas.openxmlformats.org/officeDocument/2006/relationships/hyperlink" Target="https://docs.google.com/document/d/1FgxCjk8r-kZeCJKMwCjiFWWpta7llBqx/edit?usp=drive_link&amp;ouid=118420810412141979993&amp;rtpof=true&amp;sd=true" TargetMode="External"/><Relationship Id="rId291" Type="http://schemas.openxmlformats.org/officeDocument/2006/relationships/hyperlink" Target="https://docs.google.com/document/d/1G84WCaEJkmi4edjBbmxLj7dZeoni8ri2/edit?usp=drive_link&amp;ouid=118420810412141979993&amp;rtpof=true&amp;sd=true" TargetMode="External"/><Relationship Id="rId44" Type="http://schemas.openxmlformats.org/officeDocument/2006/relationships/hyperlink" Target="https://iisbf.hku.edu.tr/hakkimizda/" TargetMode="External"/><Relationship Id="rId65" Type="http://schemas.openxmlformats.org/officeDocument/2006/relationships/hyperlink" Target="http://ebys.hku.edu.tr" TargetMode="External"/><Relationship Id="rId86" Type="http://schemas.openxmlformats.org/officeDocument/2006/relationships/hyperlink" Target="https://drive.google.com/file/d/1qUWyJ7suXBKqv68K4HrJ_hlDlodcxGR6/view?usp=drive_link" TargetMode="External"/><Relationship Id="rId130" Type="http://schemas.openxmlformats.org/officeDocument/2006/relationships/hyperlink" Target="https://docs.google.com/spreadsheets/d/1ByXBVsSmtJlVuhOUIk2TmN9dqXrHqEMm/edit?usp=drive_link&amp;ouid=118420810412141979993&amp;rtpof=true&amp;sd=true" TargetMode="External"/><Relationship Id="rId151" Type="http://schemas.openxmlformats.org/officeDocument/2006/relationships/hyperlink" Target="https://kalite.hku.edu.tr/wp-content/uploads/2023/06/Hasan-Kalyoncu-Universitesi-Stratejik-Plan-2023-2027.pdf" TargetMode="External"/><Relationship Id="rId172" Type="http://schemas.openxmlformats.org/officeDocument/2006/relationships/hyperlink" Target="https://docs.google.com/document/d/1ROtdsUNZlIAOSyPBnSF0EydyPFuT7hnM/edit?usp=drive_link&amp;ouid=118420810412141979993&amp;rtpof=true&amp;sd=true" TargetMode="External"/><Relationship Id="rId193" Type="http://schemas.openxmlformats.org/officeDocument/2006/relationships/hyperlink" Target="https://sbu.hku.edu.tr/" TargetMode="External"/><Relationship Id="rId207" Type="http://schemas.openxmlformats.org/officeDocument/2006/relationships/hyperlink" Target="https://docs.google.com/spreadsheets/d/1h8oKRyzB6NrLcK2FvmxZsGPdqnIafHZd/edit?usp=drive_link&amp;ouid=118420810412141979993&amp;rtpof=true&amp;sd=true" TargetMode="External"/><Relationship Id="rId228" Type="http://schemas.openxmlformats.org/officeDocument/2006/relationships/image" Target="media/image3.jpg"/><Relationship Id="rId249" Type="http://schemas.openxmlformats.org/officeDocument/2006/relationships/hyperlink" Target="https://kariyer.hku.edu.tr/" TargetMode="External"/><Relationship Id="rId13" Type="http://schemas.openxmlformats.org/officeDocument/2006/relationships/hyperlink" Target="https://docs.google.com/document/d/1vzDDWrBydL6Y3VF9THzqQjmwHwPNV8vP/edit" TargetMode="External"/><Relationship Id="rId109" Type="http://schemas.openxmlformats.org/officeDocument/2006/relationships/hyperlink" Target="https://drive.google.com/file/d/1IzThGCR04C9w_VhlE_XpeICc2u6ihZ9Q/view?usp=drive_link" TargetMode="External"/><Relationship Id="rId260" Type="http://schemas.openxmlformats.org/officeDocument/2006/relationships/hyperlink" Target="https://docs.google.com/document/d/1p7T2lQ5yfu_KkwpwWMxKFSt5VmQqK0iw/edit?usp=drive_link&amp;ouid=118420810412141979993&amp;rtpof=true&amp;sd=true" TargetMode="External"/><Relationship Id="rId281" Type="http://schemas.openxmlformats.org/officeDocument/2006/relationships/hyperlink" Target="https://www.hku.edu.tr/uygulama-ve-arastirma-merkezleri/" TargetMode="External"/><Relationship Id="rId34" Type="http://schemas.openxmlformats.org/officeDocument/2006/relationships/hyperlink" Target="https://forms.gle/ZoDx9ixGSHY3ixtU9" TargetMode="External"/><Relationship Id="rId55" Type="http://schemas.openxmlformats.org/officeDocument/2006/relationships/hyperlink" Target="https://drive.google.com/file/d/1c6tBnR_bvn22AE2LeqMtnO7dQD_kyi50/view?usp=drive_link" TargetMode="External"/><Relationship Id="rId76" Type="http://schemas.openxmlformats.org/officeDocument/2006/relationships/hyperlink" Target="https://www.hku.edu.tr/kvkk/" TargetMode="External"/><Relationship Id="rId97" Type="http://schemas.openxmlformats.org/officeDocument/2006/relationships/hyperlink" Target="https://docs.google.com/document/d/1vzDDWrBydL6Y3VF9THzqQjmwHwPNV8vP/edit" TargetMode="External"/><Relationship Id="rId120" Type="http://schemas.openxmlformats.org/officeDocument/2006/relationships/hyperlink" Target="https://drive.google.com/file/d/1c_l00dG8cNh42NHRBYbhTVZypf9C7Ptj/view?usp=drive_link" TargetMode="External"/><Relationship Id="rId141" Type="http://schemas.openxmlformats.org/officeDocument/2006/relationships/hyperlink" Target="https://docs.google.com/document/d/1sHkAMmGfk26gNRh-xybS3IhB7UK3c0a4/edit?usp=drive_link&amp;ouid=118420810412141979993&amp;rtpof=true&amp;sd=true" TargetMode="External"/><Relationship Id="rId7" Type="http://schemas.openxmlformats.org/officeDocument/2006/relationships/hyperlink" Target="https://docs.google.com/document/d/1p2aOpu3V65KPf-MMqq5g6kyt6EB6HPdw/edit?usp=drive_link&amp;ouid=105435498339981979684&amp;rtpof=true&amp;sd=true" TargetMode="External"/><Relationship Id="rId162" Type="http://schemas.openxmlformats.org/officeDocument/2006/relationships/hyperlink" Target="https://oys.hku.edu.tr/" TargetMode="External"/><Relationship Id="rId183" Type="http://schemas.openxmlformats.org/officeDocument/2006/relationships/hyperlink" Target="https://docs.google.com/document/d/1ZH2RgSraF-9DLhA_-kXiXKSPNBfC_IVJ/edit?usp=drive_link&amp;ouid=118420810412141979993&amp;rtpof=true&amp;sd=true" TargetMode="External"/><Relationship Id="rId218" Type="http://schemas.openxmlformats.org/officeDocument/2006/relationships/hyperlink" Target="https://docs.google.com/spreadsheets/d/1h8oKRyzB6NrLcK2FvmxZsGPdqnIafHZd/edit?usp=drive_link&amp;ouid=118420810412141979993&amp;rtpof=true&amp;sd=true" TargetMode="External"/><Relationship Id="rId239" Type="http://schemas.openxmlformats.org/officeDocument/2006/relationships/hyperlink" Target="https://docs.google.com/spreadsheets/d/1VoI_CIqMG6IdpFZOWI_g-XF-604AUQ3X/edit?usp=drive_link&amp;ouid=118420810412141979993&amp;rtpof=true&amp;sd=true" TargetMode="External"/><Relationship Id="rId250" Type="http://schemas.openxmlformats.org/officeDocument/2006/relationships/hyperlink" Target="https://docs.google.com/document/d/1dP2rwvNceefv7cuphKwflbXdsNeiWyFu/edit?usp=drive_link&amp;ouid=118420810412141979993&amp;rtpof=true&amp;sd=true" TargetMode="External"/><Relationship Id="rId271" Type="http://schemas.openxmlformats.org/officeDocument/2006/relationships/hyperlink" Target="https://ikt.hku.edu.tr/ders-planlari/" TargetMode="External"/><Relationship Id="rId292" Type="http://schemas.openxmlformats.org/officeDocument/2006/relationships/hyperlink" Target="https://docs.google.com/document/d/10HtIquBSyDoyUxtiJRUZKgu5fkyM58Cx/edit?usp=drive_link&amp;ouid=118420810412141979993&amp;rtpof=true&amp;sd=true" TargetMode="External"/><Relationship Id="rId24" Type="http://schemas.openxmlformats.org/officeDocument/2006/relationships/hyperlink" Target="https://docs.google.com/spreadsheets/d/19HMObwy9vVyEbXCyc898ou1a7zu2Bwkd/edit?gid=442823989" TargetMode="External"/><Relationship Id="rId45" Type="http://schemas.openxmlformats.org/officeDocument/2006/relationships/hyperlink" Target="https://docs.google.com/spreadsheets/d/11sXDxlkI8os9WxdQ02ySJeyixz-9FkLH/edit?usp=drive_link&amp;ouid=105435498339981979684&amp;rtpof=true&amp;sd=true" TargetMode="External"/><Relationship Id="rId66" Type="http://schemas.openxmlformats.org/officeDocument/2006/relationships/hyperlink" Target="https://obs.hku.edu.tr/" TargetMode="External"/><Relationship Id="rId87" Type="http://schemas.openxmlformats.org/officeDocument/2006/relationships/hyperlink" Target="https://docs.google.com/spreadsheets/d/1MzM0AGJ022sTjsOZnDTnTLTlaYY-RUmR/edit?usp=drive_link&amp;ouid=105435498339981979684&amp;rtpof=true&amp;sd=true" TargetMode="External"/><Relationship Id="rId110" Type="http://schemas.openxmlformats.org/officeDocument/2006/relationships/hyperlink" Target="https://drive.google.com/file/d/1407vNE9B6BeY3llgq7Hu79johaJAM7wh/view?usp=drive_link" TargetMode="External"/><Relationship Id="rId131" Type="http://schemas.openxmlformats.org/officeDocument/2006/relationships/hyperlink" Target="https://docs.google.com/document/d/1ylw9Tilbpla309lQp9TcvypLKJ0d5IvJ/edit?usp=drive_link&amp;ouid=118420810412141979993&amp;rtpof=true&amp;sd=true" TargetMode="External"/><Relationship Id="rId152" Type="http://schemas.openxmlformats.org/officeDocument/2006/relationships/hyperlink" Target="https://drive.google.com/file/d/1cn0gJFgz7fU4BNL0Fzv-no-p0VsSayKm/view?usp=drive_link" TargetMode="External"/><Relationship Id="rId173" Type="http://schemas.openxmlformats.org/officeDocument/2006/relationships/hyperlink" Target="https://drive.google.com/file/d/1IzavGXnZuhQ3pW8kMVVqqBZ-3-d8fg88/view?usp=drive_link" TargetMode="External"/><Relationship Id="rId194" Type="http://schemas.openxmlformats.org/officeDocument/2006/relationships/hyperlink" Target="https://isl.hku.edu.tr/" TargetMode="External"/><Relationship Id="rId208" Type="http://schemas.openxmlformats.org/officeDocument/2006/relationships/hyperlink" Target="https://docs.google.com/document/d/14lvAtIsFlz-jj-sp_ZebSlWTCPVu_0BM/edit?usp=drive_link&amp;ouid=118420810412141979993&amp;rtpof=true&amp;sd=true" TargetMode="External"/><Relationship Id="rId229" Type="http://schemas.openxmlformats.org/officeDocument/2006/relationships/hyperlink" Target="https://docs.google.com/spreadsheets/d/1-EFmzRlB_FH1-yV9FTtZtOB3zsXQ3emz/edit?usp=drive_link&amp;ouid=118420810412141979993&amp;rtpof=true&amp;sd=true" TargetMode="External"/><Relationship Id="rId240" Type="http://schemas.openxmlformats.org/officeDocument/2006/relationships/hyperlink" Target="https://docs.google.com/spreadsheets/d/1rR2yFnBxim7n2_YkFOCCjRnugNBTqTd2/edit?usp=drive_link&amp;ouid=118420810412141979993&amp;rtpof=true&amp;sd=true" TargetMode="External"/><Relationship Id="rId261" Type="http://schemas.openxmlformats.org/officeDocument/2006/relationships/hyperlink" Target="http://tesvik.hku.edu.tr/giris-yap" TargetMode="External"/><Relationship Id="rId14" Type="http://schemas.openxmlformats.org/officeDocument/2006/relationships/hyperlink" Target="https://docs.google.com/document/d/1vzDDWrBydL6Y3VF9THzqQjmwHwPNV8vP/edit" TargetMode="External"/><Relationship Id="rId35" Type="http://schemas.openxmlformats.org/officeDocument/2006/relationships/hyperlink" Target="https://forms.gle/ZoDx9ixGSHY3ixtU9" TargetMode="External"/><Relationship Id="rId56" Type="http://schemas.openxmlformats.org/officeDocument/2006/relationships/hyperlink" Target="https://kariyer.hku.edu.tr/" TargetMode="External"/><Relationship Id="rId77" Type="http://schemas.openxmlformats.org/officeDocument/2006/relationships/hyperlink" Target="https://drive.google.com/file/d/1Kit9gqoWIxym2xJKVHQ0PPx2YMSzMhyq/view?usp=drive_link" TargetMode="External"/><Relationship Id="rId100" Type="http://schemas.openxmlformats.org/officeDocument/2006/relationships/hyperlink" Target="https://docs.google.com/document/d/1-jJKZPI1sV7OLXEekIgovS25i9AABQu0/edit?usp=drive_link&amp;ouid=105435498339981979684&amp;rtpof=true&amp;sd=true" TargetMode="External"/><Relationship Id="rId282" Type="http://schemas.openxmlformats.org/officeDocument/2006/relationships/hyperlink" Target="https://www.hku.edu.tr/kampus-imkanlari/" TargetMode="External"/><Relationship Id="rId8" Type="http://schemas.openxmlformats.org/officeDocument/2006/relationships/hyperlink" Target="https://drive.google.com/file/d/1auV6jmfnx8YWQ5lH0OsBV8lPr7G5WVKl/view?usp=drive_link" TargetMode="External"/><Relationship Id="rId98" Type="http://schemas.openxmlformats.org/officeDocument/2006/relationships/hyperlink" Target="https://docs.google.com/document/d/1vzDDWrBydL6Y3VF9THzqQjmwHwPNV8vP/edit" TargetMode="External"/><Relationship Id="rId121" Type="http://schemas.openxmlformats.org/officeDocument/2006/relationships/hyperlink" Target="https://docs.google.com/document/d/1Ve82u1m0Wf_5kth1r3dcgDDdyuL9-bdY/edit?usp=drive_link&amp;ouid=105435498339981979684&amp;rtpof=true&amp;sd=true" TargetMode="External"/><Relationship Id="rId142" Type="http://schemas.openxmlformats.org/officeDocument/2006/relationships/hyperlink" Target="https://obs.hku.edu.tr/oibs/ogrenci/login.aspx" TargetMode="External"/><Relationship Id="rId163" Type="http://schemas.openxmlformats.org/officeDocument/2006/relationships/hyperlink" Target="https://docs.google.com/document/d/1dWyEIL4g2PqQdAgVp85gRFWP5rBwgiDn/edit?usp=drive_link&amp;ouid=118420810412141979993&amp;rtpof=true&amp;sd=true" TargetMode="External"/><Relationship Id="rId184" Type="http://schemas.openxmlformats.org/officeDocument/2006/relationships/hyperlink" Target="https://docs.google.com/document/d/1tmKIaSL9u5smEv6bT24YHdX1foFnpIEM/edit?usp=drive_link&amp;ouid=118420810412141979993&amp;rtpof=true&amp;sd=true" TargetMode="External"/><Relationship Id="rId219" Type="http://schemas.openxmlformats.org/officeDocument/2006/relationships/hyperlink" Target="https://kariyer.hku.edu.tr/wp-content/uploads/2021/12/KARIYER-MERKEZI-Stratejik-Plani.pdf" TargetMode="External"/><Relationship Id="rId230" Type="http://schemas.openxmlformats.org/officeDocument/2006/relationships/hyperlink" Target="https://drive.google.com/file/d/1QWUxqw87qFEwiUVyUjNmZdaluWA2WQh5/view?usp=drive_link" TargetMode="External"/><Relationship Id="rId251" Type="http://schemas.openxmlformats.org/officeDocument/2006/relationships/hyperlink" Target="https://www.hku.edu.tr/bap-bilimsel-arastirma-projeler-koordinatorlugu/" TargetMode="External"/><Relationship Id="rId25" Type="http://schemas.openxmlformats.org/officeDocument/2006/relationships/hyperlink" Target="https://docs.google.com/spreadsheets/d/19HMObwy9vVyEbXCyc898ou1a7zu2Bwkd/edit?gid=442823989" TargetMode="External"/><Relationship Id="rId46" Type="http://schemas.openxmlformats.org/officeDocument/2006/relationships/hyperlink" Target="https://docs.google.com/spreadsheets/d/1BM1R2pBFaJt4JBWNpTC80FGG1oahNQ3A/edit?usp=drive_link&amp;ouid=105435498339981979684&amp;rtpof=true&amp;sd=true" TargetMode="External"/><Relationship Id="rId67" Type="http://schemas.openxmlformats.org/officeDocument/2006/relationships/hyperlink" Target="https://kys.hku.edu.tr/" TargetMode="External"/><Relationship Id="rId272" Type="http://schemas.openxmlformats.org/officeDocument/2006/relationships/hyperlink" Target="https://ikt.hku.edu.tr/ders-planlari/" TargetMode="External"/><Relationship Id="rId293" Type="http://schemas.openxmlformats.org/officeDocument/2006/relationships/hyperlink" Target="https://docs.google.com/document/d/1CBML9acKSfud8ntYGS1zhoapiqaBGmVH/edit?usp=drive_link&amp;ouid=118420810412141979993&amp;rtpof=true&amp;sd=true" TargetMode="External"/><Relationship Id="rId88" Type="http://schemas.openxmlformats.org/officeDocument/2006/relationships/hyperlink" Target="https://docs.google.com/document/d/15wxKlEuwkEEG9qJxyNYDnMLbtcNMLPjK/edit" TargetMode="External"/><Relationship Id="rId111" Type="http://schemas.openxmlformats.org/officeDocument/2006/relationships/hyperlink" Target="https://drive.google.com/file/d/1BF868ADdOsqUG3OdsYT7rgcqtV5eyz7L/view?usp=drive_link" TargetMode="External"/><Relationship Id="rId132" Type="http://schemas.openxmlformats.org/officeDocument/2006/relationships/hyperlink" Target="https://drive.google.com/file/d/1WmWyTf2orBlbo97qu5dkOBjOhnuyjnnr/view?usp=drive_link" TargetMode="External"/><Relationship Id="rId153" Type="http://schemas.openxmlformats.org/officeDocument/2006/relationships/hyperlink" Target="https://iisbf.hku.edu.tr/" TargetMode="External"/><Relationship Id="rId174" Type="http://schemas.openxmlformats.org/officeDocument/2006/relationships/hyperlink" Target="https://drive.google.com/file/d/14B9c4OyERGb0RUu19mMlWIs-b-UFI9n3/view?usp=drive_link" TargetMode="External"/><Relationship Id="rId195" Type="http://schemas.openxmlformats.org/officeDocument/2006/relationships/hyperlink" Target="https://docs.google.com/spreadsheets/d/124VeHhO1897Tk2cUor_5eX3oQZfbHcZX/edit?usp=drive_link&amp;ouid=118420810412141979993&amp;rtpof=true&amp;sd=true" TargetMode="External"/><Relationship Id="rId209" Type="http://schemas.openxmlformats.org/officeDocument/2006/relationships/hyperlink" Target="http://iro.hku.edu.tr/" TargetMode="External"/><Relationship Id="rId220" Type="http://schemas.openxmlformats.org/officeDocument/2006/relationships/hyperlink" Target="https://drive.google.com/file/d/1pQ1YcgO8bucj4pg-m2folSYVmuKaAWXI/view?usp=drive_link" TargetMode="External"/><Relationship Id="rId241" Type="http://schemas.openxmlformats.org/officeDocument/2006/relationships/hyperlink" Target="https://docs.google.com/document/d/1h7cV6ReuEz5Zr38aaZNXXRB2bZHzRFjK/edit?usp=drive_link&amp;ouid=118420810412141979993&amp;rtpof=true&amp;sd=true" TargetMode="External"/><Relationship Id="rId15" Type="http://schemas.openxmlformats.org/officeDocument/2006/relationships/hyperlink" Target="https://docs.google.com/document/d/15wxKlEuwkEEG9qJxyNYDnMLbtcNMLPjK/edit" TargetMode="External"/><Relationship Id="rId36" Type="http://schemas.openxmlformats.org/officeDocument/2006/relationships/hyperlink" Target="https://docs.google.com/document/d/1VRvB9qjXAIa-9KQ2abZeOiMO0ZQhB6nc/edit?usp=drive_link&amp;ouid=114620572179468812577&amp;rtpof=true&amp;sd=true" TargetMode="External"/><Relationship Id="rId57" Type="http://schemas.openxmlformats.org/officeDocument/2006/relationships/hyperlink" Target="https://docs.google.com/spreadsheets/d/1gV6OhcCUZYTDT1z9M-85XI25IjMZk-vp/edit?usp=drive_link&amp;ouid=105435498339981979684&amp;rtpof=true&amp;sd=true" TargetMode="External"/><Relationship Id="rId262" Type="http://schemas.openxmlformats.org/officeDocument/2006/relationships/hyperlink" Target="https://docs.google.com/document/d/1HaLRS1uv7Ui_Co5lIwg0N_EG0Yj9Hljt/edit?usp=drive_link&amp;ouid=118420810412141979993&amp;rtpof=true&amp;sd=true" TargetMode="External"/><Relationship Id="rId283" Type="http://schemas.openxmlformats.org/officeDocument/2006/relationships/hyperlink" Target="https://docs.google.com/document/d/1s9Y6acomsfcILveDS994cTIAYEOxXSV-/edit?usp=drive_link&amp;ouid=118420810412141979993&amp;rtpof=true&amp;sd=true" TargetMode="External"/><Relationship Id="rId78" Type="http://schemas.openxmlformats.org/officeDocument/2006/relationships/hyperlink" Target="https://drive.google.com/file/d/17oLO13lrjXjtWzA9CjYbPYKoVQUrGx8S/view?usp=drive_link" TargetMode="External"/><Relationship Id="rId99" Type="http://schemas.openxmlformats.org/officeDocument/2006/relationships/hyperlink" Target="https://docs.google.com/document/d/1vzDDWrBydL6Y3VF9THzqQjmwHwPNV8vP/edit" TargetMode="External"/><Relationship Id="rId101" Type="http://schemas.openxmlformats.org/officeDocument/2006/relationships/hyperlink" Target="https://docs.google.com/document/d/1c43K3Nykj2cc8urwaFzzgtmjQfFnp5oc/edit?usp=drive_link&amp;ouid=105435498339981979684&amp;rtpof=true&amp;sd=true" TargetMode="External"/><Relationship Id="rId122" Type="http://schemas.openxmlformats.org/officeDocument/2006/relationships/hyperlink" Target="https://asc.hku.edu.tr/" TargetMode="External"/><Relationship Id="rId143" Type="http://schemas.openxmlformats.org/officeDocument/2006/relationships/hyperlink" Target="https://obs.hku.edu.tr/oibs/ogrenci/login.aspx" TargetMode="External"/><Relationship Id="rId164" Type="http://schemas.openxmlformats.org/officeDocument/2006/relationships/hyperlink" Target="https://docs.google.com/document/d/1dWyEIL4g2PqQdAgVp85gRFWP5rBwgiDn/edit?usp=drive_link&amp;ouid=118420810412141979993&amp;rtpof=true&amp;sd=true" TargetMode="External"/><Relationship Id="rId185" Type="http://schemas.openxmlformats.org/officeDocument/2006/relationships/hyperlink" Target="https://docs.google.com/document/d/1AMjP-_Rdz9OAKEZiFFyCgVuRNoQ3ABtY/edit?usp=drive_link&amp;ouid=118420810412141979993&amp;rtpof=true&amp;sd=true" TargetMode="External"/><Relationship Id="rId9" Type="http://schemas.openxmlformats.org/officeDocument/2006/relationships/hyperlink" Target="https://drive.google.com/file/d/11ccnZ95DL8DOy9s78jTo-z13q-OJMv0G/view?usp=drive_link" TargetMode="External"/><Relationship Id="rId210" Type="http://schemas.openxmlformats.org/officeDocument/2006/relationships/hyperlink" Target="https://oim.hku.edu.tr/wp-content/uploads/2018/03/sinav-yonergesi.pdf" TargetMode="External"/><Relationship Id="rId26" Type="http://schemas.openxmlformats.org/officeDocument/2006/relationships/hyperlink" Target="https://docs.google.com/document/d/1ufJ1xeE6BC9iMHCC7Gio5KT6zKjWPwur/edit" TargetMode="External"/><Relationship Id="rId231" Type="http://schemas.openxmlformats.org/officeDocument/2006/relationships/hyperlink" Target="https://www.hku.edu.tr/wp-content/uploads/2018/03/hku-atama-yukseltilme-yonergesi.pdf" TargetMode="External"/><Relationship Id="rId252" Type="http://schemas.openxmlformats.org/officeDocument/2006/relationships/hyperlink" Target="https://www.hku.edu.tr/uygulama-ve-arastirma-merkezleri/" TargetMode="External"/><Relationship Id="rId273" Type="http://schemas.openxmlformats.org/officeDocument/2006/relationships/hyperlink" Target="https://isl.hku.edu.tr/ders-planlari/" TargetMode="External"/><Relationship Id="rId294" Type="http://schemas.openxmlformats.org/officeDocument/2006/relationships/fontTable" Target="fontTable.xml"/><Relationship Id="rId47" Type="http://schemas.openxmlformats.org/officeDocument/2006/relationships/hyperlink" Target="https://docs.google.com/document/d/1M3BfychC4R8gf3lhIYrENffcS-aDYz9z/edit?usp=drive_link&amp;ouid=105435498339981979684&amp;rtpof=true&amp;sd=true" TargetMode="External"/><Relationship Id="rId68" Type="http://schemas.openxmlformats.org/officeDocument/2006/relationships/hyperlink" Target="https://kys.hku.edu.tr/" TargetMode="External"/><Relationship Id="rId89" Type="http://schemas.openxmlformats.org/officeDocument/2006/relationships/hyperlink" Target="https://docs.google.com/spreadsheets/d/19U4-M09phwzlHKYOtxuNyNPXvl1B7u5s/edit?usp=drive_link&amp;ouid=105435498339981979684&amp;rtpof=true&amp;sd=true" TargetMode="External"/><Relationship Id="rId112" Type="http://schemas.openxmlformats.org/officeDocument/2006/relationships/hyperlink" Target="https://docs.google.com/document/d/1-jJKZPI1sV7OLXEekIgovS25i9AABQu0/edit?usp=drive_link&amp;ouid=105435498339981979684&amp;rtpof=true&amp;sd=true" TargetMode="External"/><Relationship Id="rId133" Type="http://schemas.openxmlformats.org/officeDocument/2006/relationships/hyperlink" Target="https://docs.google.com/document/d/1xIDQrFL8IJWryurRKX0LKQtm19jIxd4Z/edit?usp=drive_link&amp;ouid=118420810412141979993&amp;rtpof=true&amp;sd=true" TargetMode="External"/><Relationship Id="rId154" Type="http://schemas.openxmlformats.org/officeDocument/2006/relationships/hyperlink" Target="https://docs.google.com/document/d/1dWyEIL4g2PqQdAgVp85gRFWP5rBwgiDn/edit?usp=drive_link&amp;ouid=118420810412141979993&amp;rtpof=true&amp;sd=true" TargetMode="External"/><Relationship Id="rId175" Type="http://schemas.openxmlformats.org/officeDocument/2006/relationships/hyperlink" Target="https://docs.google.com/document/d/1pYwue4xSjmWK8Cgx647crt6uLz9VFbCl/edit?usp=drive_link&amp;ouid=118420810412141979993&amp;rtpof=true&amp;sd=true" TargetMode="External"/><Relationship Id="rId196" Type="http://schemas.openxmlformats.org/officeDocument/2006/relationships/hyperlink" Target="https://docs.google.com/document/d/1AMjP-_Rdz9OAKEZiFFyCgVuRNoQ3ABtY/edit?usp=drive_link&amp;ouid=118420810412141979993&amp;rtpof=true&amp;sd=true" TargetMode="External"/><Relationship Id="rId200" Type="http://schemas.openxmlformats.org/officeDocument/2006/relationships/hyperlink" Target="https://oys.hku.edu.tr/Account/Login?ReturnUrl=%2f" TargetMode="External"/><Relationship Id="rId16" Type="http://schemas.openxmlformats.org/officeDocument/2006/relationships/hyperlink" Target="https://docs.google.com/document/d/1z3E7gJTCYMaw3KUQFdXVgpdeT1fM9tOH/edit" TargetMode="External"/><Relationship Id="rId221" Type="http://schemas.openxmlformats.org/officeDocument/2006/relationships/hyperlink" Target="https://docs.google.com/document/d/1dWyEIL4g2PqQdAgVp85gRFWP5rBwgiDn/edit?usp=drive_link&amp;ouid=118420810412141979993&amp;rtpof=true&amp;sd=true" TargetMode="External"/><Relationship Id="rId242" Type="http://schemas.openxmlformats.org/officeDocument/2006/relationships/hyperlink" Target="https://www.hku.edu.tr/haberler/hasan-kalyoncu-universitesinde-akademik-odul-toreni-gerceklestirildi-3/" TargetMode="External"/><Relationship Id="rId263" Type="http://schemas.openxmlformats.org/officeDocument/2006/relationships/hyperlink" Target="https://docs.google.com/document/d/1nH1yEADANg_sKG4G3_7vWuWMzumT1g__/edit?usp=drive_link&amp;ouid=118420810412141979993&amp;rtpof=true&amp;sd=true" TargetMode="External"/><Relationship Id="rId284" Type="http://schemas.openxmlformats.org/officeDocument/2006/relationships/hyperlink" Target="https://portal.hku.edu.tr/" TargetMode="External"/><Relationship Id="rId37" Type="http://schemas.openxmlformats.org/officeDocument/2006/relationships/hyperlink" Target="https://www.instagram.com/hkuiisbf/" TargetMode="External"/><Relationship Id="rId58" Type="http://schemas.openxmlformats.org/officeDocument/2006/relationships/hyperlink" Target="https://drive.google.com/file/d/1Kit9gqoWIxym2xJKVHQ0PPx2YMSzMhyq/view?usp=drive_link" TargetMode="External"/><Relationship Id="rId79" Type="http://schemas.openxmlformats.org/officeDocument/2006/relationships/hyperlink" Target="https://docs.google.com/document/d/1vzDDWrBydL6Y3VF9THzqQjmwHwPNV8vP/edit" TargetMode="External"/><Relationship Id="rId102" Type="http://schemas.openxmlformats.org/officeDocument/2006/relationships/hyperlink" Target="https://docs.google.com/document/d/1vzDDWrBydL6Y3VF9THzqQjmwHwPNV8vP/edit" TargetMode="External"/><Relationship Id="rId123" Type="http://schemas.openxmlformats.org/officeDocument/2006/relationships/hyperlink" Target="http://iro.hku.edu.tr/" TargetMode="External"/><Relationship Id="rId144" Type="http://schemas.openxmlformats.org/officeDocument/2006/relationships/hyperlink" Target="https://drive.google.com/file/d/1XkJsjbUkvhV8g-Kog6Z6jFlRTxbH_XTX/view?usp=drive_link" TargetMode="External"/><Relationship Id="rId90" Type="http://schemas.openxmlformats.org/officeDocument/2006/relationships/hyperlink" Target="https://docs.google.com/spreadsheets/d/14Jrn6r8Qkx-rPXDLQLPpGnP1tvH9Se7H/edit?usp=drive_link&amp;ouid=105435498339981979684&amp;rtpof=true&amp;sd=true" TargetMode="External"/><Relationship Id="rId165" Type="http://schemas.openxmlformats.org/officeDocument/2006/relationships/hyperlink" Target="https://drive.google.com/file/d/1cn0gJFgz7fU4BNL0Fzv-no-p0VsSayKm/view?usp=drive_link" TargetMode="External"/><Relationship Id="rId186" Type="http://schemas.openxmlformats.org/officeDocument/2006/relationships/hyperlink" Target="https://drive.google.com/file/d/1i-r6vd2lTF1nxkyuCE-7BbGHC8Kml8GJ/view?usp=drive_link" TargetMode="External"/><Relationship Id="rId211" Type="http://schemas.openxmlformats.org/officeDocument/2006/relationships/hyperlink" Target="https://oim.hku.edu.tr/wp-content/uploads/2022/08/Lisans-Onlisans-Yonetmenligi.pdf" TargetMode="External"/><Relationship Id="rId232" Type="http://schemas.openxmlformats.org/officeDocument/2006/relationships/hyperlink" Target="https://drive.google.com/file/d/1rPfnt1bp_gTQ8k00szpt9DrjafnTfrox/view?usp=drive_link" TargetMode="External"/><Relationship Id="rId253" Type="http://schemas.openxmlformats.org/officeDocument/2006/relationships/hyperlink" Target="https://docs.google.com/spreadsheets/d/1rR2yFnBxim7n2_YkFOCCjRnugNBTqTd2/edit?usp=drive_link&amp;ouid=118420810412141979993&amp;rtpof=true&amp;sd=true" TargetMode="External"/><Relationship Id="rId274" Type="http://schemas.openxmlformats.org/officeDocument/2006/relationships/hyperlink" Target="https://isl.hku.edu.tr/ders-planlari/" TargetMode="External"/><Relationship Id="rId295" Type="http://schemas.openxmlformats.org/officeDocument/2006/relationships/theme" Target="theme/theme1.xml"/><Relationship Id="rId27" Type="http://schemas.openxmlformats.org/officeDocument/2006/relationships/hyperlink" Target="https://kalite.hku.edu.tr/kalite-guvencesi/" TargetMode="External"/><Relationship Id="rId48" Type="http://schemas.openxmlformats.org/officeDocument/2006/relationships/hyperlink" Target="https://docs.google.com/document/d/1Atvx4g1OH65xstQEClbYV0b4Ucb5JUjW/edit?usp=drive_link&amp;ouid=105435498339981979684&amp;rtpof=true&amp;sd=true" TargetMode="External"/><Relationship Id="rId69" Type="http://schemas.openxmlformats.org/officeDocument/2006/relationships/hyperlink" Target="https://portal.hku.edu.tr/" TargetMode="External"/><Relationship Id="rId113" Type="http://schemas.openxmlformats.org/officeDocument/2006/relationships/hyperlink" Target="https://docs.google.com/document/d/1c43K3Nykj2cc8urwaFzzgtmjQfFnp5oc/edit?usp=drive_link&amp;ouid=105435498339981979684&amp;rtpof=true&amp;sd=true" TargetMode="External"/><Relationship Id="rId134" Type="http://schemas.openxmlformats.org/officeDocument/2006/relationships/hyperlink" Target="https://docs.google.com/spreadsheets/d/13GWsQGGfRIMI3wCbzkLJO7VC0hcOCjDb/edit?usp=drive_link&amp;ouid=118420810412141979993&amp;rtpof=true&amp;sd=true" TargetMode="External"/><Relationship Id="rId80" Type="http://schemas.openxmlformats.org/officeDocument/2006/relationships/hyperlink" Target="https://docs.google.com/document/d/1vzDDWrBydL6Y3VF9THzqQjmwHwPNV8vP/edit" TargetMode="External"/><Relationship Id="rId155" Type="http://schemas.openxmlformats.org/officeDocument/2006/relationships/hyperlink" Target="https://drive.google.com/file/d/1QWUxqw87qFEwiUVyUjNmZdaluWA2WQh5/view?usp=drive_link" TargetMode="External"/><Relationship Id="rId176" Type="http://schemas.openxmlformats.org/officeDocument/2006/relationships/hyperlink" Target="https://docs.google.com/document/d/1tdQ8fFIhS1X5rHFP9VDRAPRJXUlWDiUj/edit?usp=drive_link&amp;ouid=118420810412141979993&amp;rtpof=true&amp;sd=true" TargetMode="External"/><Relationship Id="rId197" Type="http://schemas.openxmlformats.org/officeDocument/2006/relationships/hyperlink" Target="https://drive.google.com/file/d/1Y9ciVPi2dTTIP_2pgxds9mBKZoTBcf2W/view?usp=drive_link" TargetMode="External"/><Relationship Id="rId201" Type="http://schemas.openxmlformats.org/officeDocument/2006/relationships/hyperlink" Target="https://oys.hku.edu.tr/Account/Login?ReturnUrl=%2f" TargetMode="External"/><Relationship Id="rId222" Type="http://schemas.openxmlformats.org/officeDocument/2006/relationships/hyperlink" Target="https://aday.hku.edu.tr/kampus-imkanlari/" TargetMode="External"/><Relationship Id="rId243" Type="http://schemas.openxmlformats.org/officeDocument/2006/relationships/hyperlink" Target="http://tesvik.hku.edu.tr/giris-yap" TargetMode="External"/><Relationship Id="rId264" Type="http://schemas.openxmlformats.org/officeDocument/2006/relationships/hyperlink" Target="https://docs.google.com/spreadsheets/d/1rR2yFnBxim7n2_YkFOCCjRnugNBTqTd2/edit?usp=drive_link&amp;ouid=118420810412141979993&amp;rtpof=true&amp;sd=true" TargetMode="External"/><Relationship Id="rId285" Type="http://schemas.openxmlformats.org/officeDocument/2006/relationships/hyperlink" Target="https://docs.google.com/document/d/13GO7m42EJpKDk2V9gfyNCJP8US-wMwfp/edit?usp=drive_link&amp;ouid=118420810412141979993&amp;rtpof=true&amp;sd=true" TargetMode="External"/><Relationship Id="rId17" Type="http://schemas.openxmlformats.org/officeDocument/2006/relationships/hyperlink" Target="https://drive.google.com/file/d/1agYFMrEtxsFiukCU5_1wg1HsLmmux2AS/view?usp=drive_link" TargetMode="External"/><Relationship Id="rId38" Type="http://schemas.openxmlformats.org/officeDocument/2006/relationships/hyperlink" Target="https://x.com/hkuiisbf" TargetMode="External"/><Relationship Id="rId59" Type="http://schemas.openxmlformats.org/officeDocument/2006/relationships/hyperlink" Target="https://drive.google.com/file/d/1Kit9gqoWIxym2xJKVHQ0PPx2YMSzMhyq/view?usp=drive_link" TargetMode="External"/><Relationship Id="rId103" Type="http://schemas.openxmlformats.org/officeDocument/2006/relationships/hyperlink" Target="https://drive.google.com/file/d/1BF868ADdOsqUG3OdsYT7rgcqtV5eyz7L/view?usp=drive_link" TargetMode="External"/><Relationship Id="rId124" Type="http://schemas.openxmlformats.org/officeDocument/2006/relationships/hyperlink" Target="https://ydy.hku.edu.tr/haberler/yurt-disi-dil-egitimi-programi/" TargetMode="External"/><Relationship Id="rId70" Type="http://schemas.openxmlformats.org/officeDocument/2006/relationships/hyperlink" Target="https://portal.hku.edu.tr/" TargetMode="External"/><Relationship Id="rId91" Type="http://schemas.openxmlformats.org/officeDocument/2006/relationships/hyperlink" Target="https://docs.google.com/spreadsheets/d/1Fs7odVRzzXFAScoMwvWknI7KfAANOxwT/edit?usp=drive_link&amp;ouid=105435498339981979684&amp;rtpof=true&amp;sd=true" TargetMode="External"/><Relationship Id="rId145" Type="http://schemas.openxmlformats.org/officeDocument/2006/relationships/hyperlink" Target="https://drive.google.com/file/d/10Yn91YpCUNxbRNcGTdoRmb0xZieFMbXK/view?usp=drive_link" TargetMode="External"/><Relationship Id="rId166" Type="http://schemas.openxmlformats.org/officeDocument/2006/relationships/hyperlink" Target="https://docs.google.com/document/d/1ROtdsUNZlIAOSyPBnSF0EydyPFuT7hnM/edit?usp=drive_link&amp;ouid=118420810412141979993&amp;rtpof=true&amp;sd=true" TargetMode="External"/><Relationship Id="rId187" Type="http://schemas.openxmlformats.org/officeDocument/2006/relationships/hyperlink" Target="https://docs.google.com/document/d/1ifhAOl51UaoUatYGtBeAVGzA4y97J4Xt/edit?usp=drive_link&amp;ouid=118420810412141979993&amp;rtpof=true&amp;sd=true" TargetMode="External"/><Relationship Id="rId1" Type="http://schemas.openxmlformats.org/officeDocument/2006/relationships/customXml" Target="../customXml/item1.xml"/><Relationship Id="rId212" Type="http://schemas.openxmlformats.org/officeDocument/2006/relationships/hyperlink" Target="http://kutuphane.hku.edu.tr/" TargetMode="External"/><Relationship Id="rId233" Type="http://schemas.openxmlformats.org/officeDocument/2006/relationships/hyperlink" Target="https://www.hku.edu.tr/wp-content/uploads/2018/03/yurtici-ve-yurtdisi-bilimsel-toplantilara-katilim-yolluk-ucret-yonergesi.pdf" TargetMode="External"/><Relationship Id="rId254" Type="http://schemas.openxmlformats.org/officeDocument/2006/relationships/hyperlink" Target="https://docs.google.com/spreadsheets/d/18I95PTghC0d_v49jdTyCmNc7k57Y0_1q/edit?usp=drive_link&amp;ouid=118420810412141979993&amp;rtpof=true&amp;sd=true" TargetMode="External"/><Relationship Id="rId28" Type="http://schemas.openxmlformats.org/officeDocument/2006/relationships/hyperlink" Target="https://docs.google.com/document/d/1qbwcCnOqSaC1C3CqBwhvYghYHIrwJPtm/edit?usp=drive_web&amp;ouid=114620572179468812577&amp;rtpof=true" TargetMode="External"/><Relationship Id="rId49" Type="http://schemas.openxmlformats.org/officeDocument/2006/relationships/hyperlink" Target="https://drive.google.com/file/d/1WVugqJE5tZVDQWtWpDSXS9UbMGW0Wzl7/view?usp=drive_link" TargetMode="External"/><Relationship Id="rId114" Type="http://schemas.openxmlformats.org/officeDocument/2006/relationships/hyperlink" Target="https://docs.google.com/spreadsheets/d/19U4-M09phwzlHKYOtxuNyNPXvl1B7u5s/edit?usp=drive_link&amp;ouid=105435498339981979684&amp;rtpof=true&amp;sd=true" TargetMode="External"/><Relationship Id="rId275" Type="http://schemas.openxmlformats.org/officeDocument/2006/relationships/hyperlink" Target="https://psikoloji.hku.edu.tr/ders-planlari/" TargetMode="External"/><Relationship Id="rId60" Type="http://schemas.openxmlformats.org/officeDocument/2006/relationships/hyperlink" Target="https://drive.google.com/file/d/17oLO13lrjXjtWzA9CjYbPYKoVQUrGx8S/view?usp=drive_link" TargetMode="External"/><Relationship Id="rId81" Type="http://schemas.openxmlformats.org/officeDocument/2006/relationships/hyperlink" Target="https://drive.google.com/file/d/1RcUVAlcKzdaDV9CrN7ZTmNC9n758QaC0/view?usp=drive_link" TargetMode="External"/><Relationship Id="rId135" Type="http://schemas.openxmlformats.org/officeDocument/2006/relationships/hyperlink" Target="https://drive.google.com/file/d/1HCKdaGFYKle4uEtk4ZjO6kP0VrYsBqhP/view?usp=drive_link" TargetMode="External"/><Relationship Id="rId156" Type="http://schemas.openxmlformats.org/officeDocument/2006/relationships/hyperlink" Target="https://drive.google.com/file/d/1d9VGZvIz_elUe29Tnn62Wv9oaVd-ZGaa/view?usp=drive_link" TargetMode="External"/><Relationship Id="rId177" Type="http://schemas.openxmlformats.org/officeDocument/2006/relationships/hyperlink" Target="https://docs.google.com/document/d/1O7ivZxW9r1Ii__IgQT5aJ-bdnq5L62vU/edit?usp=drive_link&amp;ouid=118420810412141979993&amp;rtpof=true&amp;sd=true" TargetMode="External"/><Relationship Id="rId198" Type="http://schemas.openxmlformats.org/officeDocument/2006/relationships/hyperlink" Target="https://kutuphane.hku.edu.tr/" TargetMode="External"/><Relationship Id="rId202" Type="http://schemas.openxmlformats.org/officeDocument/2006/relationships/hyperlink" Target="https://docs.google.com/document/d/1sS5NGKZiUrS4jSUPa9cZzzR6X947Mpeh/edit?usp=drive_link&amp;ouid=118420810412141979993&amp;rtpof=true&amp;sd=true" TargetMode="External"/><Relationship Id="rId223" Type="http://schemas.openxmlformats.org/officeDocument/2006/relationships/hyperlink" Target="https://uzom.hku.edu.tr/" TargetMode="External"/><Relationship Id="rId244" Type="http://schemas.openxmlformats.org/officeDocument/2006/relationships/hyperlink" Target="https://tto.hku.edu.tr/" TargetMode="External"/><Relationship Id="rId18" Type="http://schemas.openxmlformats.org/officeDocument/2006/relationships/hyperlink" Target="https://docs.google.com/document/d/1DvPtdUgL3td0ICEcS7HoVX310DuafNrW/edit" TargetMode="External"/><Relationship Id="rId39" Type="http://schemas.openxmlformats.org/officeDocument/2006/relationships/hyperlink" Target="https://iisbf.hku.edu.tr/" TargetMode="External"/><Relationship Id="rId265" Type="http://schemas.openxmlformats.org/officeDocument/2006/relationships/hyperlink" Target="https://docs.google.com/spreadsheets/d/1Ca8Or1su2fp44VeMWz6PEMY2rE0JeDDJ/edit?usp=drive_link&amp;ouid=118420810412141979993&amp;rtpof=true&amp;sd=true" TargetMode="External"/><Relationship Id="rId286" Type="http://schemas.openxmlformats.org/officeDocument/2006/relationships/hyperlink" Target="https://docs.google.com/document/d/1FgxCjk8r-kZeCJKMwCjiFWWpta7llBqx/edit?usp=drive_link&amp;ouid=118420810412141979993&amp;rtpof=true&amp;sd=true" TargetMode="External"/><Relationship Id="rId50" Type="http://schemas.openxmlformats.org/officeDocument/2006/relationships/hyperlink" Target="https://docs.google.com/document/d/1EOns-7_MzHjEZm8LN4nJwxlic7UTBsQO/edit?usp=drive_link&amp;ouid=105435498339981979684&amp;rtpof=true&amp;sd=true" TargetMode="External"/><Relationship Id="rId104" Type="http://schemas.openxmlformats.org/officeDocument/2006/relationships/hyperlink" Target="https://drive.google.com/file/d/1c6tBnR_bvn22AE2LeqMtnO7dQD_kyi50/view?usp=drive_link" TargetMode="External"/><Relationship Id="rId125" Type="http://schemas.openxmlformats.org/officeDocument/2006/relationships/hyperlink" Target="https://yokak.gov.tr/raporlar/IntrnalReportPublic?uniId=1089&amp;termYear=2021" TargetMode="External"/><Relationship Id="rId146" Type="http://schemas.openxmlformats.org/officeDocument/2006/relationships/hyperlink" Target="https://drive.google.com/file/d/1IG1A6zl6HzdYCQ7Xkj18p07kw5ZPjjsW/view?usp=drive_link" TargetMode="External"/><Relationship Id="rId167" Type="http://schemas.openxmlformats.org/officeDocument/2006/relationships/hyperlink" Target="https://drive.google.com/file/d/1JOtvEPpDyJyUOgIfG9R2OSqU3fGoDxhC/view?usp=drive_link" TargetMode="External"/><Relationship Id="rId188" Type="http://schemas.openxmlformats.org/officeDocument/2006/relationships/hyperlink" Target="https://docs.google.com/document/d/1g4BDUS8N7rsrQOpc30S11RVAR6PvJfng/edit?usp=drive_link&amp;ouid=118420810412141979993&amp;rtpof=true&amp;sd=true" TargetMode="External"/><Relationship Id="rId71" Type="http://schemas.openxmlformats.org/officeDocument/2006/relationships/hyperlink" Target="https://oys.hku.edu.tr/Account/Login?ReturnUrl=%2f" TargetMode="External"/><Relationship Id="rId92" Type="http://schemas.openxmlformats.org/officeDocument/2006/relationships/hyperlink" Target="https://kariyer.hku.edu.tr/mezun-bilgi-sistemi/" TargetMode="External"/><Relationship Id="rId213" Type="http://schemas.openxmlformats.org/officeDocument/2006/relationships/hyperlink" Target="https://pdrmer.hku.edu.tr/" TargetMode="External"/><Relationship Id="rId234" Type="http://schemas.openxmlformats.org/officeDocument/2006/relationships/hyperlink" Target="http://tesvik.hku.edu.tr/giris-yap" TargetMode="External"/><Relationship Id="rId2" Type="http://schemas.openxmlformats.org/officeDocument/2006/relationships/numbering" Target="numbering.xml"/><Relationship Id="rId29" Type="http://schemas.openxmlformats.org/officeDocument/2006/relationships/hyperlink" Target="https://kalite.hku.edu.tr/is-akislari/" TargetMode="External"/><Relationship Id="rId255" Type="http://schemas.openxmlformats.org/officeDocument/2006/relationships/hyperlink" Target="https://docs.google.com/document/d/101XxTZRoZWjeTD4qxzOr9FSA5E3U9axO/edit?usp=drive_link&amp;ouid=118420810412141979993&amp;rtpof=true&amp;sd=true" TargetMode="External"/><Relationship Id="rId276" Type="http://schemas.openxmlformats.org/officeDocument/2006/relationships/hyperlink" Target="https://psikoloji.hku.edu.tr/ders-planlari/" TargetMode="External"/><Relationship Id="rId40" Type="http://schemas.openxmlformats.org/officeDocument/2006/relationships/hyperlink" Target="https://docs.google.com/spreadsheets/d/1ekcJKw3ICr07VKgtQ30hPWTwJLaDAs05/edit?usp=drive_link&amp;ouid=105435498339981979684&amp;rtpof=true&amp;sd=true" TargetMode="External"/><Relationship Id="rId115" Type="http://schemas.openxmlformats.org/officeDocument/2006/relationships/hyperlink" Target="https://docs.google.com/spreadsheets/d/1kYx0COuZSNecc3pJNKOwdrMFW-xHiI5H/edit?usp=drive_link&amp;ouid=105435498339981979684&amp;rtpof=true&amp;sd=true" TargetMode="External"/><Relationship Id="rId136" Type="http://schemas.openxmlformats.org/officeDocument/2006/relationships/hyperlink" Target="https://drive.google.com/file/d/1IkQYVPWVaQ9ZVhzCAcjRhDql8CPsswKT/view?usp=drive_link" TargetMode="External"/><Relationship Id="rId157" Type="http://schemas.openxmlformats.org/officeDocument/2006/relationships/hyperlink" Target="https://obs.hku.edu.tr/" TargetMode="External"/><Relationship Id="rId178" Type="http://schemas.openxmlformats.org/officeDocument/2006/relationships/hyperlink" Target="https://docs.google.com/document/d/1dWyEIL4g2PqQdAgVp85gRFWP5rBwgiDn/edit?usp=drive_link&amp;ouid=118420810412141979993&amp;rtpof=true&amp;sd=true" TargetMode="External"/><Relationship Id="rId61" Type="http://schemas.openxmlformats.org/officeDocument/2006/relationships/hyperlink" Target="https://drive.google.com/file/d/1Kit9gqoWIxym2xJKVHQ0PPx2YMSzMhyq/view?usp=drive_link" TargetMode="External"/><Relationship Id="rId82" Type="http://schemas.openxmlformats.org/officeDocument/2006/relationships/hyperlink" Target="https://docs.google.com/document/d/12lmOHB5rmVx3PAb27llkwqu7F_zIjGHM/edit?usp=drive_link&amp;ouid=105435498339981979684&amp;rtpof=true&amp;sd=true" TargetMode="External"/><Relationship Id="rId199" Type="http://schemas.openxmlformats.org/officeDocument/2006/relationships/hyperlink" Target="https://drive.google.com/file/d/1JOtvEPpDyJyUOgIfG9R2OSqU3fGoDxhC/view?usp=drive_link" TargetMode="External"/><Relationship Id="rId203" Type="http://schemas.openxmlformats.org/officeDocument/2006/relationships/hyperlink" Target="https://drive.google.com/file/d/14B9c4OyERGb0RUu19mMlWIs-b-UFI9n3/view?usp=drive_link" TargetMode="External"/><Relationship Id="rId19" Type="http://schemas.openxmlformats.org/officeDocument/2006/relationships/hyperlink" Target="https://docs.google.com/document/d/1DvPtdUgL3td0ICEcS7HoVX310DuafNrW/edit" TargetMode="External"/><Relationship Id="rId224" Type="http://schemas.openxmlformats.org/officeDocument/2006/relationships/hyperlink" Target="https://www.hku.edu.tr/haberler/surdurulebilir-ve-erisilebilir-egitim-icin-engelsiz-universite/" TargetMode="External"/><Relationship Id="rId245" Type="http://schemas.openxmlformats.org/officeDocument/2006/relationships/hyperlink" Target="https://www.hku.edu.tr/bap-bilimsel-arastirma-projeler-koordinatorlugu/" TargetMode="External"/><Relationship Id="rId266" Type="http://schemas.openxmlformats.org/officeDocument/2006/relationships/hyperlink" Target="https://kalite.hku.edu.tr/wp-content/uploads/2023/10/Stratejik-Plan-2023-2027.pdf" TargetMode="External"/><Relationship Id="rId287" Type="http://schemas.openxmlformats.org/officeDocument/2006/relationships/hyperlink" Target="https://kalite.hku.edu.tr/wp-content/uploads/2023/10/Stratejik-Plan-2023-2027.pdf" TargetMode="External"/><Relationship Id="rId30" Type="http://schemas.openxmlformats.org/officeDocument/2006/relationships/hyperlink" Target="https://kalite.hku.edu.tr/gorev-tanimlari/" TargetMode="External"/><Relationship Id="rId105" Type="http://schemas.openxmlformats.org/officeDocument/2006/relationships/hyperlink" Target="https://docs.google.com/document/d/1-jJKZPI1sV7OLXEekIgovS25i9AABQu0/edit?usp=drive_link&amp;ouid=105435498339981979684&amp;rtpof=true&amp;sd=true" TargetMode="External"/><Relationship Id="rId126" Type="http://schemas.openxmlformats.org/officeDocument/2006/relationships/hyperlink" Target="https://mis.yokak.gov.tr/images/report/kidr-1089-2024.pdf" TargetMode="External"/><Relationship Id="rId147" Type="http://schemas.openxmlformats.org/officeDocument/2006/relationships/hyperlink" Target="https://docs.google.com/document/d/1sS5NGKZiUrS4jSUPa9cZzzR6X947Mpeh/edit?usp=drive_link&amp;ouid=118420810412141979993&amp;rtpof=true&amp;sd=true" TargetMode="External"/><Relationship Id="rId168" Type="http://schemas.openxmlformats.org/officeDocument/2006/relationships/hyperlink" Target="https://www.resmigazete.gov.tr/eskiler/2021/03/20210328-10.htm" TargetMode="External"/><Relationship Id="rId51" Type="http://schemas.openxmlformats.org/officeDocument/2006/relationships/hyperlink" Target="https://docs.google.com/document/d/1Eg98Me56mEyVIkcJGvlgIhUeEa6aQWUf/edit?usp=drive_link&amp;ouid=105435498339981979684&amp;rtpof=true&amp;sd=true" TargetMode="External"/><Relationship Id="rId72" Type="http://schemas.openxmlformats.org/officeDocument/2006/relationships/hyperlink" Target="https://oys.hku.edu.tr/" TargetMode="External"/><Relationship Id="rId93" Type="http://schemas.openxmlformats.org/officeDocument/2006/relationships/hyperlink" Target="http://oys.hku.edu.tr" TargetMode="External"/><Relationship Id="rId189" Type="http://schemas.openxmlformats.org/officeDocument/2006/relationships/hyperlink" Target="https://obs.hku.edu.tr/" TargetMode="External"/><Relationship Id="rId3" Type="http://schemas.openxmlformats.org/officeDocument/2006/relationships/styles" Target="styles.xml"/><Relationship Id="rId214" Type="http://schemas.openxmlformats.org/officeDocument/2006/relationships/hyperlink" Target="https://kariyer.hku.edu.tr/" TargetMode="External"/><Relationship Id="rId235" Type="http://schemas.openxmlformats.org/officeDocument/2006/relationships/hyperlink" Target="http://tesvik.hku.edu.tr/giris-yap" TargetMode="External"/><Relationship Id="rId256" Type="http://schemas.openxmlformats.org/officeDocument/2006/relationships/hyperlink" Target="http://tesvik.hku.edu.tr" TargetMode="External"/><Relationship Id="rId277" Type="http://schemas.openxmlformats.org/officeDocument/2006/relationships/hyperlink" Target="https://sbu.hku.edu.tr/ders-planlari/" TargetMode="External"/><Relationship Id="rId116" Type="http://schemas.openxmlformats.org/officeDocument/2006/relationships/hyperlink" Target="https://kariyer.hku.edu.tr/" TargetMode="External"/><Relationship Id="rId137" Type="http://schemas.openxmlformats.org/officeDocument/2006/relationships/hyperlink" Target="https://drive.google.com/file/d/1xk3ZmCVBOMP0KRTgcfhUvD2OK3k_qDKP/view?usp=drive_link" TargetMode="External"/><Relationship Id="rId158" Type="http://schemas.openxmlformats.org/officeDocument/2006/relationships/hyperlink" Target="https://oys.hku.edu.tr/" TargetMode="External"/><Relationship Id="rId20" Type="http://schemas.openxmlformats.org/officeDocument/2006/relationships/hyperlink" Target="https://docs.google.com/spreadsheets/d/1tYTEWZIf7OExWQh534MS7-76Y_3YB9EB/edit?gid=909274220" TargetMode="External"/><Relationship Id="rId41" Type="http://schemas.openxmlformats.org/officeDocument/2006/relationships/hyperlink" Target="https://docs.google.com/document/d/1E7IyMrmZmfmJw3-BIg90sPXMOhKxGJIv/edit?usp=drive_link&amp;ouid=105435498339981979684&amp;rtpof=true&amp;sd=true" TargetMode="External"/><Relationship Id="rId62" Type="http://schemas.openxmlformats.org/officeDocument/2006/relationships/hyperlink" Target="https://drive.google.com/file/d/17oLO13lrjXjtWzA9CjYbPYKoVQUrGx8S/view?usp=drive_link" TargetMode="External"/><Relationship Id="rId83" Type="http://schemas.openxmlformats.org/officeDocument/2006/relationships/hyperlink" Target="https://drive.google.com/file/d/1I6oXOM_9GnjgYysUKwvKWbkCol2LbRYo/view?usp=drive_link" TargetMode="External"/><Relationship Id="rId179" Type="http://schemas.openxmlformats.org/officeDocument/2006/relationships/hyperlink" Target="https://docs.google.com/spreadsheets/d/1CBbG0ol0lP6i268Tdjmjx5tPjUXV66Vh/edit?usp=drive_link&amp;ouid=118420810412141979993&amp;rtpof=true&amp;sd=true" TargetMode="External"/><Relationship Id="rId190" Type="http://schemas.openxmlformats.org/officeDocument/2006/relationships/hyperlink" Target="https://oys.hku.edu.tr/" TargetMode="External"/><Relationship Id="rId204" Type="http://schemas.openxmlformats.org/officeDocument/2006/relationships/hyperlink" Target="https://docs.google.com/document/d/1sS5NGKZiUrS4jSUPa9cZzzR6X947Mpeh/edit?usp=drive_link&amp;ouid=118420810412141979993&amp;rtpof=true&amp;sd=true" TargetMode="External"/><Relationship Id="rId225" Type="http://schemas.openxmlformats.org/officeDocument/2006/relationships/hyperlink" Target="https://oys.hku.edu.tr/" TargetMode="External"/><Relationship Id="rId246" Type="http://schemas.openxmlformats.org/officeDocument/2006/relationships/hyperlink" Target="http://tesvik.hku.edu.tr/giris-yap" TargetMode="External"/><Relationship Id="rId267" Type="http://schemas.openxmlformats.org/officeDocument/2006/relationships/hyperlink" Target="https://kalite.hku.edu.tr/wp-content/uploads/2023/10/Stratejik-Plan-2023-2027.pdf" TargetMode="External"/><Relationship Id="rId288" Type="http://schemas.openxmlformats.org/officeDocument/2006/relationships/hyperlink" Target="https://kalite.hku.edu.tr/wp-content/uploads/2023/10/Stratejik-Plan-2023-2027.pdf" TargetMode="External"/><Relationship Id="rId106" Type="http://schemas.openxmlformats.org/officeDocument/2006/relationships/hyperlink" Target="https://docs.google.com/spreadsheets/d/1Y5kUYRO8IusW33Gn6iAvTgCmnFAj_PlC/edit?usp=drive_link&amp;ouid=105435498339981979684&amp;rtpof=true&amp;sd=true" TargetMode="External"/><Relationship Id="rId127" Type="http://schemas.openxmlformats.org/officeDocument/2006/relationships/image" Target="media/image1.png"/><Relationship Id="rId10" Type="http://schemas.openxmlformats.org/officeDocument/2006/relationships/hyperlink" Target="https://drive.google.com/drive/folders/1uSDdq4gWLhu435_HlKwpI8CWtXitzIXP" TargetMode="External"/><Relationship Id="rId31" Type="http://schemas.openxmlformats.org/officeDocument/2006/relationships/hyperlink" Target="https://kys.hku.edu.tr/" TargetMode="External"/><Relationship Id="rId52" Type="http://schemas.openxmlformats.org/officeDocument/2006/relationships/hyperlink" Target="https://iisbf.hku.edu.tr/stratejik-plan/" TargetMode="External"/><Relationship Id="rId73" Type="http://schemas.openxmlformats.org/officeDocument/2006/relationships/hyperlink" Target="https://www.hku.edu.tr/kvkk/" TargetMode="External"/><Relationship Id="rId94" Type="http://schemas.openxmlformats.org/officeDocument/2006/relationships/hyperlink" Target="http://obs.hku.edu.tr" TargetMode="External"/><Relationship Id="rId148" Type="http://schemas.openxmlformats.org/officeDocument/2006/relationships/hyperlink" Target="https://docs.google.com/document/d/1sS5NGKZiUrS4jSUPa9cZzzR6X947Mpeh/edit?usp=drive_link&amp;ouid=118420810412141979993&amp;rtpof=true&amp;sd=true" TargetMode="External"/><Relationship Id="rId169" Type="http://schemas.openxmlformats.org/officeDocument/2006/relationships/hyperlink" Target="https://oys.hku.edu.tr/" TargetMode="External"/><Relationship Id="rId4" Type="http://schemas.openxmlformats.org/officeDocument/2006/relationships/settings" Target="settings.xml"/><Relationship Id="rId180" Type="http://schemas.openxmlformats.org/officeDocument/2006/relationships/hyperlink" Target="https://drive.google.com/file/d/1wVdvqNCQ1DXM3ySrQu0zhkDr4qeXFyid/view?usp=drive_link" TargetMode="External"/><Relationship Id="rId215" Type="http://schemas.openxmlformats.org/officeDocument/2006/relationships/hyperlink" Target="https://kariyer.hku.edu.tr/" TargetMode="External"/><Relationship Id="rId236" Type="http://schemas.openxmlformats.org/officeDocument/2006/relationships/hyperlink" Target="https://www.hku.edu.tr/haberler/hasan-kalyoncu-universitesinde-akademik-odul-toreni-gerceklestirildi-3/" TargetMode="External"/><Relationship Id="rId257" Type="http://schemas.openxmlformats.org/officeDocument/2006/relationships/hyperlink" Target="https://drive.google.com/file/d/13E4kOHp2k2mFD4oOBfZHq8_BVgZEwRxb/view?usp=drive_link" TargetMode="External"/><Relationship Id="rId278" Type="http://schemas.openxmlformats.org/officeDocument/2006/relationships/hyperlink" Target="https://sbu.hku.edu.tr/ders-planlari/" TargetMode="External"/><Relationship Id="rId42" Type="http://schemas.openxmlformats.org/officeDocument/2006/relationships/hyperlink" Target="https://docs.google.com/spreadsheets/d/1qcktLyTiihvN9aCqd40jrmArdv__G9Xn/edit?usp=drive_link&amp;ouid=105435498339981979684&amp;rtpof=true&amp;sd=true" TargetMode="External"/><Relationship Id="rId84" Type="http://schemas.openxmlformats.org/officeDocument/2006/relationships/hyperlink" Target="https://drive.google.com/file/d/17oLO13lrjXjtWzA9CjYbPYKoVQUrGx8S/view?usp=drive_link" TargetMode="External"/><Relationship Id="rId138" Type="http://schemas.openxmlformats.org/officeDocument/2006/relationships/hyperlink" Target="https://docs.google.com/spreadsheets/d/19WF-BvGTTLFE4AAiGwfveKCp_ZGeh0IB/edit?usp=drive_link&amp;ouid=118420810412141979993&amp;rtpof=true&amp;sd=true" TargetMode="External"/><Relationship Id="rId191" Type="http://schemas.openxmlformats.org/officeDocument/2006/relationships/hyperlink" Target="https://www.hku.edu.tr/" TargetMode="External"/><Relationship Id="rId205" Type="http://schemas.openxmlformats.org/officeDocument/2006/relationships/hyperlink" Target="https://docs.google.com/document/d/17SHcrJYhpm6sqOgPtisq6YCv7t84NgvX/edit?usp=drive_link&amp;ouid=118420810412141979993&amp;rtpof=true&amp;sd=true" TargetMode="External"/><Relationship Id="rId247" Type="http://schemas.openxmlformats.org/officeDocument/2006/relationships/hyperlink" Target="https://docs.google.com/spreadsheets/d/1S1Ilmp7BCeGyBkcSXH5v9GRCPrLCx-pi/edit?usp=drive_link&amp;ouid=118420810412141979993&amp;rtpof=true&amp;sd=true" TargetMode="External"/><Relationship Id="rId107" Type="http://schemas.openxmlformats.org/officeDocument/2006/relationships/hyperlink" Target="https://docs.google.com/spreadsheets/d/1oW9BMcP4qlr5fYsK2SvtvzWjg2ibCdO0/edit?usp=drive_link&amp;ouid=105435498339981979684&amp;rtpof=true&amp;sd=true" TargetMode="External"/><Relationship Id="rId289" Type="http://schemas.openxmlformats.org/officeDocument/2006/relationships/hyperlink" Target="https://docs.google.com/document/d/13GO7m42EJpKDk2V9gfyNCJP8US-wMwfp/edit?usp=drive_link&amp;ouid=118420810412141979993&amp;rtpof=true&amp;sd=true" TargetMode="External"/><Relationship Id="rId11" Type="http://schemas.openxmlformats.org/officeDocument/2006/relationships/hyperlink" Target="https://drive.google.com/file/d/158-_qFR-pYWxvAqZ_KjFFgn_C9VO6f1g/view?usp=drive_link" TargetMode="External"/><Relationship Id="rId53" Type="http://schemas.openxmlformats.org/officeDocument/2006/relationships/hyperlink" Target="https://drive.google.com/file/d/1i6SbPAblrKcZIdf8cg37NjQ2Szsy0ZMn/view?usp=drive_link" TargetMode="External"/><Relationship Id="rId149" Type="http://schemas.openxmlformats.org/officeDocument/2006/relationships/hyperlink" Target="https://drive.google.com/file/d/14B9c4OyERGb0RUu19mMlWIs-b-UFI9n3/view?usp=drive_link" TargetMode="External"/><Relationship Id="rId95" Type="http://schemas.openxmlformats.org/officeDocument/2006/relationships/hyperlink" Target="https://drive.google.com/file/d/1BF868ADdOsqUG3OdsYT7rgcqtV5eyz7L/view?usp=drive_link" TargetMode="External"/><Relationship Id="rId160" Type="http://schemas.openxmlformats.org/officeDocument/2006/relationships/hyperlink" Target="https://oim.hku.edu.tr/akademik-takvim/" TargetMode="External"/><Relationship Id="rId216" Type="http://schemas.openxmlformats.org/officeDocument/2006/relationships/hyperlink" Target="https://docs.google.com/document/d/12fP-iMAFp34pn2B6WwPoKGt33S-GA3vw/edit?usp=drive_link&amp;ouid=118420810412141979993&amp;rtpof=true&amp;sd=true" TargetMode="External"/><Relationship Id="rId258" Type="http://schemas.openxmlformats.org/officeDocument/2006/relationships/hyperlink" Target="https://drive.google.com/file/d/1gIBIzlLluESuvWeVufKdaTEH0gGSwgt8/view?usp=drive_link" TargetMode="External"/><Relationship Id="rId22" Type="http://schemas.openxmlformats.org/officeDocument/2006/relationships/hyperlink" Target="https://docs.google.com/document/d/1ufJ1xeE6BC9iMHCC7Gio5KT6zKjWPwur/edit?usp=drive_web&amp;ouid=114620572179468812577&amp;rtpof=true" TargetMode="External"/><Relationship Id="rId64" Type="http://schemas.openxmlformats.org/officeDocument/2006/relationships/hyperlink" Target="https://docs.google.com/spreadsheets/d/1gV6OhcCUZYTDT1z9M-85XI25IjMZk-vp/edit?usp=drive_link&amp;ouid=105435498339981979684&amp;rtpof=true&amp;sd=true" TargetMode="External"/><Relationship Id="rId118" Type="http://schemas.openxmlformats.org/officeDocument/2006/relationships/hyperlink" Target="https://docs.google.com/spreadsheets/d/1XZ1eHZswFmqYKSnW27XVstc432iroSMs/edit?usp=drive_link&amp;ouid=105435498339981979684&amp;rtpof=true&amp;sd=true" TargetMode="External"/><Relationship Id="rId171" Type="http://schemas.openxmlformats.org/officeDocument/2006/relationships/hyperlink" Target="https://drive.google.com/file/d/1FyM_J8MNC8mkqvXegLYGNrSLVfCpng2v/view?usp=drive_link" TargetMode="External"/><Relationship Id="rId227" Type="http://schemas.openxmlformats.org/officeDocument/2006/relationships/hyperlink" Target="https://pdrmer.hku.edu.tr/" TargetMode="External"/><Relationship Id="rId269" Type="http://schemas.openxmlformats.org/officeDocument/2006/relationships/hyperlink" Target="https://docs.google.com/document/d/1G4Q4mPExFUInhWO7jYZsX0nVgdzyGvNc/edit?usp=drive_link&amp;ouid=118420810412141979993&amp;rtpof=true&amp;sd=tru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52299-77CF-4B18-A236-0C7C02B8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87</Pages>
  <Words>28772</Words>
  <Characters>164005</Characters>
  <Application>Microsoft Office Word</Application>
  <DocSecurity>0</DocSecurity>
  <Lines>1366</Lines>
  <Paragraphs>384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2026-04-07T09:07:00Z</dcterms:created>
  <dcterms:modified xsi:type="dcterms:W3CDTF">2026-04-07T09:36:00Z</dcterms:modified>
</cp:coreProperties>
</file>