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HAVACILIK VE UZAY BİLİMLER FAKÜLTESİ BİRİM İÇ DEĞERLENDİRME RAPORU</w:t>
      </w:r>
    </w:p>
    <w:p w:rsidR="00000000" w:rsidDel="00000000" w:rsidP="00000000" w:rsidRDefault="00000000" w:rsidRPr="00000000" w14:paraId="00000002">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LİDERLİK VE KALİTE</w:t>
      </w:r>
    </w:p>
    <w:p w:rsidR="00000000" w:rsidDel="00000000" w:rsidP="00000000" w:rsidRDefault="00000000" w:rsidRPr="00000000" w14:paraId="00000004">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A.1. Liderlik ve Kalite</w:t>
      </w:r>
    </w:p>
    <w:p w:rsidR="00000000" w:rsidDel="00000000" w:rsidP="00000000" w:rsidRDefault="00000000" w:rsidRPr="00000000" w14:paraId="00000005">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A.1.1. Yönetişim modeli ve idari yapı</w:t>
      </w:r>
      <w:r w:rsidDel="00000000" w:rsidR="00000000" w:rsidRPr="00000000">
        <w:rPr>
          <w:rtl w:val="0"/>
        </w:rPr>
      </w:r>
    </w:p>
    <w:p w:rsidR="00000000" w:rsidDel="00000000" w:rsidP="00000000" w:rsidRDefault="00000000" w:rsidRPr="00000000" w14:paraId="0000000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Kurumdaki yönetişim modeli ve idari yapı, ilgili yasal düzenlemeler çerçevesinde oluşturulmuş olup kurumun ihtiyaçları ve mevcut uygulamaları doğrultusunda yürütülmektedir. Karar alma mekanizmaları ve kurulların işleyişi ilgili mevzuat esas alınarak sürdürülmektedir. Bununla birlikte, paydaşların karar alma süreçlerine katılımının ve kurulların işleyişindeki katılımcı yaklaşımın daha da güçlendirilmesi gereken alanlar olduğu değerlendirilmektedir.</w:t>
      </w:r>
    </w:p>
    <w:p w:rsidR="00000000" w:rsidDel="00000000" w:rsidP="00000000" w:rsidRDefault="00000000" w:rsidRPr="00000000" w14:paraId="0000000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Fakültemizde eğitim-öğretim ve ölçme-değerlendirme süreçleri, Hasan Kalyoncu Üniversitesi Ön Lisans ve Lisans Eğitim-Öğretim ve Sınav Yönetmeliği hükümleri doğrultusunda yürütülmektedir. Bu çerçeve, süreçlerin belirli kurallar doğrultusunda ve kişilere bağlı kalmaksızın sürdürülmesine katkı sağlamakta; şeffaflık, izlenebilirlik ve hesap verebilirlik ilkelerini desteklemektedir.</w:t>
      </w:r>
    </w:p>
    <w:p w:rsidR="00000000" w:rsidDel="00000000" w:rsidP="00000000" w:rsidRDefault="00000000" w:rsidRPr="00000000" w14:paraId="0000000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Genel olarak, öngörülen yönetişim modeli ile mevcut uygulamalar arasında uyum bulunduğu değerlendirilmektedir. Kurumun yasal yükümlülükleri, paydaşların ihtiyaç ve beklentileri ile insan ve altyapı kaynaklarının etkin kullanımı yönetim süreçlerinde dikkate alınmaktadır. Bununla birlikte, yönetişim yapısının kurumsallaşmasının güçlendirilmesi, paydaş katılımının artırılması ve karar alma süreçlerinin daha sistematik hâle getirilmesi gelişime açık alanlar olarak öne çıkmaktadır.</w:t>
      </w:r>
    </w:p>
    <w:p w:rsidR="00000000" w:rsidDel="00000000" w:rsidP="00000000" w:rsidRDefault="00000000" w:rsidRPr="00000000" w14:paraId="0000000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Sonuç olarak, kurumun yönetişim modeli ve idari yapısının ilgili mevzuat çerçevesinde işlediği; paydaş katılımı, kurumsallaşma ve karar alma süreçlerinin etkinliği bakımından sürekli iyileştirmeye ihtiyaç duyulduğu değerlendirilmektedir.</w:t>
      </w:r>
    </w:p>
    <w:tbl>
      <w:tblPr>
        <w:tblStyle w:val="Table1"/>
        <w:tblpPr w:leftFromText="141" w:rightFromText="141" w:topFromText="0" w:bottomFromText="0" w:vertAnchor="text" w:horzAnchor="text" w:tblpX="0" w:tblpY="152"/>
        <w:tblW w:w="99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7"/>
        <w:gridCol w:w="1987"/>
        <w:gridCol w:w="1987"/>
        <w:gridCol w:w="1987"/>
        <w:gridCol w:w="1987"/>
        <w:tblGridChange w:id="0">
          <w:tblGrid>
            <w:gridCol w:w="1987"/>
            <w:gridCol w:w="1987"/>
            <w:gridCol w:w="1987"/>
            <w:gridCol w:w="1987"/>
            <w:gridCol w:w="1987"/>
          </w:tblGrid>
        </w:tblGridChange>
      </w:tblGrid>
      <w:tr>
        <w:trPr>
          <w:cantSplit w:val="0"/>
          <w:trHeight w:val="269" w:hRule="atLeast"/>
          <w:tblHeader w:val="0"/>
        </w:trPr>
        <w:tc>
          <w:tcPr/>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1</w:t>
            </w:r>
          </w:p>
        </w:tc>
        <w:tc>
          <w:tcPr/>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2</w:t>
            </w:r>
          </w:p>
        </w:tc>
        <w:tc>
          <w:tcPr/>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3</w:t>
            </w:r>
          </w:p>
        </w:tc>
        <w:tc>
          <w:tcPr/>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4</w:t>
            </w:r>
          </w:p>
        </w:tc>
        <w:tc>
          <w:tcPr/>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5</w:t>
            </w:r>
          </w:p>
        </w:tc>
      </w:tr>
      <w:tr>
        <w:trPr>
          <w:cantSplit w:val="0"/>
          <w:trHeight w:val="1371" w:hRule="atLeast"/>
          <w:tblHeader w:val="0"/>
        </w:trPr>
        <w:tc>
          <w:tcPr/>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Kurumun misyonuyla uyumlu ve stratejik hedeflerini gerçekleştirmeyi sağlayacak bir yönetişim modeli ve organizasyonel yapılanması bulunmamaktadır.</w:t>
            </w:r>
          </w:p>
        </w:tc>
        <w:tc>
          <w:tcPr/>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Kurumun misyon ve stratejik hedeflerine ulaşmasını güvence altına alan ve süreçleriyle uyumlu yönetişim modeli ve idari yapılanması belirlenmiştir. </w:t>
            </w:r>
          </w:p>
        </w:tc>
        <w:tc>
          <w:tcPr/>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Kurumun yönetişim modeli ve organizasyonel yapılanması birim ve alanların genelini kapsayacak şekilde faaliyet göstermektedir. </w:t>
            </w:r>
          </w:p>
        </w:tc>
        <w:tc>
          <w:tcPr/>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Kurumun yönetişim ve organizasyonel yapılanmasına ilişkin uygulamaları izlenmekte ve iyileştirilmektedir. </w:t>
            </w:r>
          </w:p>
        </w:tc>
        <w:tc>
          <w:tcPr/>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İçselleştirilmiş, sistematik, sürdürülebilir ve örnek gösterilebilir uygulamalar bulunmaktadır </w:t>
            </w:r>
          </w:p>
        </w:tc>
      </w:tr>
    </w:tbl>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b w:val="1"/>
          <w:bCs w:val="1"/>
        </w:rPr>
      </w:pPr>
      <w:r w:rsidDel="00000000" w:rsidR="00000000" w:rsidRPr="00000000">
        <w:rPr>
          <w:rtl w:val="0"/>
        </w:rPr>
      </w:r>
    </w:p>
    <w:p w:rsidR="00000000" w:rsidDel="00000000" w:rsidP="00000000" w:rsidRDefault="00000000" w:rsidRPr="00000000" w14:paraId="00000016">
      <w:pPr>
        <w:jc w:val="both"/>
        <w:rPr>
          <w:b w:val="1"/>
          <w:bCs w:val="1"/>
        </w:rPr>
      </w:pPr>
      <w:r w:rsidDel="00000000" w:rsidR="00000000" w:rsidRPr="00000000">
        <w:rPr>
          <w:b w:val="1"/>
          <w:bCs w:val="1"/>
          <w:rtl w:val="0"/>
        </w:rPr>
        <w:t xml:space="preserve">Kanıtlar:</w:t>
      </w:r>
    </w:p>
    <w:p w:rsidR="00000000" w:rsidDel="00000000" w:rsidP="00000000" w:rsidRDefault="00000000" w:rsidRPr="00000000" w14:paraId="00000017">
      <w:pPr>
        <w:jc w:val="both"/>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EK1:</w:t>
        </w:r>
      </w:hyperlink>
      <w:r w:rsidDel="00000000" w:rsidR="00000000" w:rsidRPr="00000000">
        <w:rPr>
          <w:rFonts w:ascii="Times New Roman" w:cs="Times New Roman" w:eastAsia="Times New Roman" w:hAnsi="Times New Roman"/>
          <w:sz w:val="24"/>
          <w:szCs w:val="24"/>
          <w:rtl w:val="0"/>
        </w:rPr>
        <w:t xml:space="preserve"> Fakülte Yönetim Kurulu İş Akışı</w:t>
      </w:r>
    </w:p>
    <w:p w:rsidR="00000000" w:rsidDel="00000000" w:rsidP="00000000" w:rsidRDefault="00000000" w:rsidRPr="00000000" w14:paraId="00000018">
      <w:pPr>
        <w:jc w:val="both"/>
        <w:rPr/>
      </w:pPr>
      <w:hyperlink r:id="rId8">
        <w:r w:rsidDel="00000000" w:rsidR="00000000" w:rsidRPr="00000000">
          <w:rPr>
            <w:rFonts w:ascii="Times New Roman" w:cs="Times New Roman" w:eastAsia="Times New Roman" w:hAnsi="Times New Roman"/>
            <w:color w:val="1155cc"/>
            <w:sz w:val="24"/>
            <w:szCs w:val="24"/>
            <w:u w:val="single"/>
            <w:rtl w:val="0"/>
          </w:rPr>
          <w:t xml:space="preserve">EK18:</w:t>
        </w:r>
      </w:hyperlink>
      <w:r w:rsidDel="00000000" w:rsidR="00000000" w:rsidRPr="00000000">
        <w:rPr>
          <w:rFonts w:ascii="Times New Roman" w:cs="Times New Roman" w:eastAsia="Times New Roman" w:hAnsi="Times New Roman"/>
          <w:sz w:val="24"/>
          <w:szCs w:val="24"/>
          <w:rtl w:val="0"/>
        </w:rPr>
        <w:t xml:space="preserve"> Hasan Kalyoncu Üniversitesi Önlisans ve Lisans Eğitim Öğretim ve Sınav Yönetmeliği</w:t>
      </w: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Havacılık ve Uzay Bilimleri Fakültesi İş akışları: </w:t>
      </w:r>
      <w:hyperlink r:id="rId9">
        <w:r w:rsidDel="00000000" w:rsidR="00000000" w:rsidRPr="00000000">
          <w:rPr>
            <w:rFonts w:ascii="Times New Roman" w:cs="Times New Roman" w:eastAsia="Times New Roman" w:hAnsi="Times New Roman"/>
            <w:color w:val="0000ff"/>
            <w:sz w:val="24"/>
            <w:szCs w:val="24"/>
            <w:u w:val="single"/>
            <w:rtl w:val="0"/>
          </w:rPr>
          <w:t xml:space="preserve">https://hubf.hku.edu.tr/is-akislar/</w:t>
        </w:r>
      </w:hyperlink>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Havacılık ve Uzay Bilimleri Fakültesi Organizasyon Şeması: </w:t>
      </w:r>
      <w:hyperlink r:id="rId10">
        <w:r w:rsidDel="00000000" w:rsidR="00000000" w:rsidRPr="00000000">
          <w:rPr>
            <w:rFonts w:ascii="Times New Roman" w:cs="Times New Roman" w:eastAsia="Times New Roman" w:hAnsi="Times New Roman"/>
            <w:color w:val="0000ff"/>
            <w:sz w:val="24"/>
            <w:szCs w:val="24"/>
            <w:u w:val="single"/>
            <w:rtl w:val="0"/>
          </w:rPr>
          <w:t xml:space="preserve">https://hubf.hku.edu.tr/yonetim/#koordinatorlukler</w:t>
        </w:r>
      </w:hyperlink>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A.1.2. Liderlik</w:t>
      </w:r>
    </w:p>
    <w:p w:rsidR="00000000" w:rsidDel="00000000" w:rsidP="00000000" w:rsidRDefault="00000000" w:rsidRPr="00000000" w14:paraId="0000001D">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Havacılık ve Uzay Bilimleri Fakültesinde kalite ve akreditasyon ile ilgili tüm süreçler; üniversite rektörlüğüne bağlı, Akreditasyon ve Kalite İşleri Müdürlüğü tarafından izlenmektedir ve ilgili müdürlük Havacılık ve Uzay Bilimleri Fakültesinin Akreditasyon ve Kalite Koordinatörlüğü ile beraber çalışmaktadır. </w:t>
      </w:r>
      <w:r w:rsidDel="00000000" w:rsidR="00000000" w:rsidRPr="00000000">
        <w:rPr>
          <w:rFonts w:ascii="Times New Roman" w:cs="Times New Roman" w:eastAsia="Times New Roman" w:hAnsi="Times New Roman"/>
          <w:sz w:val="24"/>
          <w:szCs w:val="24"/>
          <w:rtl w:val="0"/>
        </w:rPr>
        <w:t xml:space="preserve">Fakültemizde yönetişim ve akademik süreçlerin planlı, katılımcı ve sürdürülebilir bir şekilde yürütülmesini sağlamak amacıyla koordinatörlük ve komisyonlar oluşturulmuştur. </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Fakülte dekanlığı diğer koordinatörlüklerle birlikte kalite koordinatörlüğü ekibini belirler. Her dönem ve yıl sonunda fakültenin kalite koordinatörlüğü tarafından ilgili yıla/döneme ait kalite raporu hazırlanır ve üniversitenin kalite birimi ile paylaşılır. </w:t>
      </w:r>
      <w:r w:rsidDel="00000000" w:rsidR="00000000" w:rsidRPr="00000000">
        <w:rPr>
          <w:rtl w:val="0"/>
        </w:rPr>
      </w:r>
    </w:p>
    <w:p w:rsidR="00000000" w:rsidDel="00000000" w:rsidP="00000000" w:rsidRDefault="00000000" w:rsidRPr="00000000" w14:paraId="0000001E">
      <w:pPr>
        <w:spacing w:after="0" w:line="36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F">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Bu süreçlerde ilgili müdürlük fakültenin kalite iç değerlendirme raporlarını talep etmekte, iç değerlendirme tetkikleri gerçekleştirmekte, dış değerlendirmelere öncülük etmekte ve alınan verilere göre fakültenin değerlendirmesini yapmaktadır. Bunun yanı sıra söz konusu müdürlük izlediği süreçlerde fakülteye eğitici ve bilgilendirici belge sağlamaktadır.</w:t>
      </w:r>
    </w:p>
    <w:p w:rsidR="00000000" w:rsidDel="00000000" w:rsidP="00000000" w:rsidRDefault="00000000" w:rsidRPr="00000000" w14:paraId="00000020">
      <w:pPr>
        <w:spacing w:after="0" w:line="36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1">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Bu bağlamlar noktasında Hasan Kalyoncu Üniversitesi Stratejik Planı (2023-2027) doğrultusunda akademik ve idari birimler ile yönetim arasında etkin bir iletişim ağı oluşturulduğu gözlemlenmektedir. Liderlik sürecine rektörlük makamı öncülük ederek sırasıyla müdürlük, dekanlık ve ilgili koordinatörlükler bu süreci yönlendirmektedir. </w:t>
      </w:r>
      <w:r w:rsidDel="00000000" w:rsidR="00000000" w:rsidRPr="00000000">
        <w:rPr>
          <w:rtl w:val="0"/>
        </w:rPr>
      </w:r>
    </w:p>
    <w:tbl>
      <w:tblPr>
        <w:tblStyle w:val="Table2"/>
        <w:tblpPr w:leftFromText="141" w:rightFromText="141" w:topFromText="0" w:bottomFromText="0" w:vertAnchor="text" w:horzAnchor="text" w:tblpX="0" w:tblpY="152"/>
        <w:tblW w:w="99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7"/>
        <w:gridCol w:w="1987"/>
        <w:gridCol w:w="1987"/>
        <w:gridCol w:w="1987"/>
        <w:gridCol w:w="1987"/>
        <w:tblGridChange w:id="0">
          <w:tblGrid>
            <w:gridCol w:w="1987"/>
            <w:gridCol w:w="1987"/>
            <w:gridCol w:w="1987"/>
            <w:gridCol w:w="1987"/>
            <w:gridCol w:w="1987"/>
          </w:tblGrid>
        </w:tblGridChange>
      </w:tblGrid>
      <w:tr>
        <w:trPr>
          <w:cantSplit w:val="0"/>
          <w:trHeight w:val="269" w:hRule="atLeast"/>
          <w:tblHeader w:val="0"/>
        </w:trPr>
        <w:tc>
          <w:tcPr/>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1</w:t>
            </w:r>
          </w:p>
        </w:tc>
        <w:tc>
          <w:tcPr/>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2</w:t>
            </w:r>
          </w:p>
        </w:tc>
        <w:tc>
          <w:tcPr/>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3</w:t>
            </w:r>
          </w:p>
        </w:tc>
        <w:tc>
          <w:tcPr/>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4</w:t>
            </w:r>
          </w:p>
        </w:tc>
        <w:tc>
          <w:tcPr/>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5</w:t>
            </w:r>
          </w:p>
        </w:tc>
      </w:tr>
      <w:tr>
        <w:trPr>
          <w:cantSplit w:val="0"/>
          <w:trHeight w:val="1371" w:hRule="atLeast"/>
          <w:tblHeader w:val="0"/>
        </w:trPr>
        <w:tc>
          <w:tcPr/>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kalite güvencesi sisteminin yönetilmesi ve kalite kültürünün içselleştirilmesini destekleyen etkin bir liderlik yaklaşımı bulunmamaktadır.  </w:t>
            </w:r>
          </w:p>
        </w:tc>
        <w:tc>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liderlerin kalite güvencesi sisteminin yönetimi ve kültürünün içselleştirilmesi konusunda sahipliği ve motivasyonu bulunmaktadır.</w:t>
            </w:r>
          </w:p>
        </w:tc>
        <w:tc>
          <w:tcPr/>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Kurumun geneline yayılmış, kalite güvencesi sistemi ve kültürünün gelişimini destekleyen etkin liderlik uygulamaları bulunmaktadır.</w:t>
            </w:r>
          </w:p>
        </w:tc>
        <w:tc>
          <w:tcPr/>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Liderlik uygulamaları ve bu uygulamaların kalite güvencesi sistemi ve kültürünün gelişimine katkısı izlenmekte ve bağlı iyileştirmeler gerçekleştirilmektedir.</w:t>
            </w:r>
          </w:p>
        </w:tc>
        <w:tc>
          <w:tcPr/>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İçselleştirilmiş, sistematik, sürdürülebilir ve örnek gösterilebilir uygulamalar bulunmaktadır.</w:t>
            </w:r>
          </w:p>
        </w:tc>
      </w:tr>
    </w:tbl>
    <w:p w:rsidR="00000000" w:rsidDel="00000000" w:rsidP="00000000" w:rsidRDefault="00000000" w:rsidRPr="00000000" w14:paraId="0000002C">
      <w:pPr>
        <w:jc w:val="both"/>
        <w:rPr/>
      </w:pPr>
      <w:r w:rsidDel="00000000" w:rsidR="00000000" w:rsidRPr="00000000">
        <w:rPr>
          <w:rtl w:val="0"/>
        </w:rPr>
      </w:r>
    </w:p>
    <w:p w:rsidR="00000000" w:rsidDel="00000000" w:rsidP="00000000" w:rsidRDefault="00000000" w:rsidRPr="00000000" w14:paraId="0000002D">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Kanıtlar:</w:t>
      </w:r>
    </w:p>
    <w:p w:rsidR="00000000" w:rsidDel="00000000" w:rsidP="00000000" w:rsidRDefault="00000000" w:rsidRPr="00000000" w14:paraId="0000002E">
      <w:pPr>
        <w:jc w:val="both"/>
        <w:rPr>
          <w:rFonts w:ascii="Times New Roman" w:cs="Times New Roman" w:eastAsia="Times New Roman" w:hAnsi="Times New Roman"/>
          <w:color w:val="000000"/>
          <w:sz w:val="24"/>
          <w:szCs w:val="24"/>
        </w:rPr>
      </w:pPr>
      <w:hyperlink r:id="rId11">
        <w:r w:rsidDel="00000000" w:rsidR="00000000" w:rsidRPr="00000000">
          <w:rPr>
            <w:rFonts w:ascii="Times New Roman" w:cs="Times New Roman" w:eastAsia="Times New Roman" w:hAnsi="Times New Roman"/>
            <w:color w:val="1155cc"/>
            <w:sz w:val="24"/>
            <w:szCs w:val="24"/>
            <w:u w:val="single"/>
            <w:rtl w:val="0"/>
          </w:rPr>
          <w:t xml:space="preserve">EK2:</w:t>
        </w:r>
      </w:hyperlink>
      <w:r w:rsidDel="00000000" w:rsidR="00000000" w:rsidRPr="00000000">
        <w:rPr>
          <w:rFonts w:ascii="Times New Roman" w:cs="Times New Roman" w:eastAsia="Times New Roman" w:hAnsi="Times New Roman"/>
          <w:color w:val="000000"/>
          <w:sz w:val="24"/>
          <w:szCs w:val="24"/>
          <w:rtl w:val="0"/>
        </w:rPr>
        <w:t xml:space="preserve"> Hasan Kalyoncu Üniversitesi Stratejik Planı</w:t>
      </w:r>
    </w:p>
    <w:p w:rsidR="00000000" w:rsidDel="00000000" w:rsidP="00000000" w:rsidRDefault="00000000" w:rsidRPr="00000000" w14:paraId="0000002F">
      <w:pPr>
        <w:jc w:val="both"/>
        <w:rPr>
          <w:rFonts w:ascii="Times New Roman" w:cs="Times New Roman" w:eastAsia="Times New Roman" w:hAnsi="Times New Roman"/>
          <w:color w:val="000000"/>
          <w:sz w:val="24"/>
          <w:szCs w:val="24"/>
        </w:rPr>
      </w:pPr>
      <w:hyperlink r:id="rId12">
        <w:r w:rsidDel="00000000" w:rsidR="00000000" w:rsidRPr="00000000">
          <w:rPr>
            <w:rFonts w:ascii="Times New Roman" w:cs="Times New Roman" w:eastAsia="Times New Roman" w:hAnsi="Times New Roman"/>
            <w:color w:val="1155cc"/>
            <w:sz w:val="24"/>
            <w:szCs w:val="24"/>
            <w:u w:val="single"/>
            <w:rtl w:val="0"/>
          </w:rPr>
          <w:t xml:space="preserve">EK3:</w:t>
        </w:r>
      </w:hyperlink>
      <w:r w:rsidDel="00000000" w:rsidR="00000000" w:rsidRPr="00000000">
        <w:rPr>
          <w:rFonts w:ascii="Times New Roman" w:cs="Times New Roman" w:eastAsia="Times New Roman" w:hAnsi="Times New Roman"/>
          <w:color w:val="000000"/>
          <w:sz w:val="24"/>
          <w:szCs w:val="24"/>
          <w:rtl w:val="0"/>
        </w:rPr>
        <w:t xml:space="preserve"> Fakülte Koordinatörlük</w:t>
      </w:r>
    </w:p>
    <w:p w:rsidR="00000000" w:rsidDel="00000000" w:rsidP="00000000" w:rsidRDefault="00000000" w:rsidRPr="00000000" w14:paraId="00000030">
      <w:pPr>
        <w:jc w:val="both"/>
        <w:rPr>
          <w:rFonts w:ascii="Times New Roman" w:cs="Times New Roman" w:eastAsia="Times New Roman" w:hAnsi="Times New Roman"/>
          <w:color w:val="000000"/>
          <w:sz w:val="24"/>
          <w:szCs w:val="24"/>
        </w:rPr>
      </w:pPr>
      <w:hyperlink r:id="rId13">
        <w:r w:rsidDel="00000000" w:rsidR="00000000" w:rsidRPr="00000000">
          <w:rPr>
            <w:rFonts w:ascii="Times New Roman" w:cs="Times New Roman" w:eastAsia="Times New Roman" w:hAnsi="Times New Roman"/>
            <w:color w:val="1155cc"/>
            <w:sz w:val="24"/>
            <w:szCs w:val="24"/>
            <w:u w:val="single"/>
            <w:rtl w:val="0"/>
          </w:rPr>
          <w:t xml:space="preserve">EK4:</w:t>
        </w:r>
      </w:hyperlink>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Kalite ve Akreditasyon Koordinatörü Görev Tanımı</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31">
      <w:pPr>
        <w:jc w:val="both"/>
        <w:rPr>
          <w:rFonts w:ascii="Times New Roman" w:cs="Times New Roman" w:eastAsia="Times New Roman" w:hAnsi="Times New Roman"/>
          <w:color w:val="000000"/>
          <w:sz w:val="24"/>
          <w:szCs w:val="24"/>
        </w:rPr>
      </w:pPr>
      <w:hyperlink r:id="rId14">
        <w:r w:rsidDel="00000000" w:rsidR="00000000" w:rsidRPr="00000000">
          <w:rPr>
            <w:rFonts w:ascii="Times New Roman" w:cs="Times New Roman" w:eastAsia="Times New Roman" w:hAnsi="Times New Roman"/>
            <w:color w:val="1155cc"/>
            <w:sz w:val="24"/>
            <w:szCs w:val="24"/>
            <w:u w:val="single"/>
            <w:rtl w:val="0"/>
          </w:rPr>
          <w:t xml:space="preserve">EK5:</w:t>
        </w:r>
      </w:hyperlink>
      <w:r w:rsidDel="00000000" w:rsidR="00000000" w:rsidRPr="00000000">
        <w:rPr>
          <w:rFonts w:ascii="Times New Roman" w:cs="Times New Roman" w:eastAsia="Times New Roman" w:hAnsi="Times New Roman"/>
          <w:color w:val="000000"/>
          <w:sz w:val="24"/>
          <w:szCs w:val="24"/>
          <w:rtl w:val="0"/>
        </w:rPr>
        <w:t xml:space="preserve"> İç Tetkik Raporu</w:t>
      </w:r>
    </w:p>
    <w:p w:rsidR="00000000" w:rsidDel="00000000" w:rsidP="00000000" w:rsidRDefault="00000000" w:rsidRPr="00000000" w14:paraId="00000032">
      <w:pPr>
        <w:jc w:val="both"/>
        <w:rPr/>
      </w:pPr>
      <w:hyperlink r:id="rId15">
        <w:r w:rsidDel="00000000" w:rsidR="00000000" w:rsidRPr="00000000">
          <w:rPr>
            <w:rFonts w:ascii="Times New Roman" w:cs="Times New Roman" w:eastAsia="Times New Roman" w:hAnsi="Times New Roman"/>
            <w:color w:val="1155cc"/>
            <w:sz w:val="24"/>
            <w:szCs w:val="24"/>
            <w:u w:val="single"/>
            <w:rtl w:val="0"/>
          </w:rPr>
          <w:t xml:space="preserve">EK6:</w:t>
        </w:r>
      </w:hyperlink>
      <w:r w:rsidDel="00000000" w:rsidR="00000000" w:rsidRPr="00000000">
        <w:rPr>
          <w:rFonts w:ascii="Times New Roman" w:cs="Times New Roman" w:eastAsia="Times New Roman" w:hAnsi="Times New Roman"/>
          <w:color w:val="000000"/>
          <w:sz w:val="24"/>
          <w:szCs w:val="24"/>
          <w:rtl w:val="0"/>
        </w:rPr>
        <w:t xml:space="preserve"> İç Tetkik Değerlendirme Süreci</w:t>
      </w:r>
      <w:r w:rsidDel="00000000" w:rsidR="00000000" w:rsidRPr="00000000">
        <w:rPr>
          <w:rtl w:val="0"/>
        </w:rPr>
      </w:r>
    </w:p>
    <w:p w:rsidR="00000000" w:rsidDel="00000000" w:rsidP="00000000" w:rsidRDefault="00000000" w:rsidRPr="00000000" w14:paraId="0000003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Havacılık ve Uzay Bilimleri Fakültesi Kurulları: </w:t>
      </w:r>
      <w:hyperlink r:id="rId16">
        <w:r w:rsidDel="00000000" w:rsidR="00000000" w:rsidRPr="00000000">
          <w:rPr>
            <w:rFonts w:ascii="Times New Roman" w:cs="Times New Roman" w:eastAsia="Times New Roman" w:hAnsi="Times New Roman"/>
            <w:color w:val="1155cc"/>
            <w:sz w:val="24"/>
            <w:szCs w:val="24"/>
            <w:u w:val="single"/>
            <w:rtl w:val="0"/>
          </w:rPr>
          <w:t xml:space="preserve">https://hubf.hku.edu.tr/yonetim/#koordinatorlukler</w:t>
        </w:r>
      </w:hyperlink>
      <w:r w:rsidDel="00000000" w:rsidR="00000000" w:rsidRPr="00000000">
        <w:rPr>
          <w:rtl w:val="0"/>
        </w:rPr>
      </w:r>
    </w:p>
    <w:p w:rsidR="00000000" w:rsidDel="00000000" w:rsidP="00000000" w:rsidRDefault="00000000" w:rsidRPr="00000000" w14:paraId="0000003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A.1.3. Kurumsal dönüşüm kapasitesi </w:t>
      </w:r>
    </w:p>
    <w:p w:rsidR="00000000" w:rsidDel="00000000" w:rsidP="00000000" w:rsidRDefault="00000000" w:rsidRPr="00000000" w14:paraId="0000003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Fakültemiz, yükseköğretim ekosistemindeki küresel eğilimleri ve ulusal hedefleri dikkate alarak kurumsal geleceğe uyumu sağlayan çevik bir yönetim anlayışını benimsemektedir. Bu doğrultuda; değişim yönetimi, kıyaslama ve yenilik yönetimi gibi yaklaşımlar etkin bir şekilde kullanılarak kurumun özgün yapısı ve dönüştürücü liderlik kapasitesi güçlendirmektedir.</w:t>
      </w:r>
    </w:p>
    <w:p w:rsidR="00000000" w:rsidDel="00000000" w:rsidP="00000000" w:rsidRDefault="00000000" w:rsidRPr="00000000" w14:paraId="0000003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Kurumsal dönüşüm kapasitesi kapsamında fakültemiz, akademik insan kaynağını da planlı biçimde güçlendirmektedir. Her dönem ihtiyaç doğrultusunda akademik kadro ilanları verilmekte, ilgili mevzuat çerçevesinde atamalar gerçekleştirilmekte ve ideal kadro sayısına ulaşma yönünde sistematik adımlar atılmaktadır </w:t>
      </w:r>
    </w:p>
    <w:p w:rsidR="00000000" w:rsidDel="00000000" w:rsidP="00000000" w:rsidRDefault="00000000" w:rsidRPr="00000000" w14:paraId="0000003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Kalite süreçleri ve stratejik planlama çalışmaları, kurum bünyesinde planlı, sistematik ve iş birliğine dayalı bir yaklaşımla yürütülmektedir. Ölçme araçları ve kurum içi değerlendirme toplantıları ile gerçekleştirilen analizlerde, Üniversitemizin “araştırma odaklı, yenilikçi ve girişimci” olma vizyonu temel yönlendirici unsur olarak ele alınmaktadır. Sürekli iyileştirme ve kurumsal büyüme hedeflerimizin somut bir adımı olarak, 2025 yılında Fakültemiz bünyesine katılan Havacılık Yönetimi Bölümü de tüm kalite güvence mekanizmalarımıza eksiksiz şekilde entegre edilmiştir.</w:t>
      </w:r>
    </w:p>
    <w:p w:rsidR="00000000" w:rsidDel="00000000" w:rsidP="00000000" w:rsidRDefault="00000000" w:rsidRPr="00000000" w14:paraId="0000003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kapsamda; liderlik uygulamalarının kalite güvencesi sistemi ve kurum kültürünün gelişimine sunduğu katkılar sistematik olarak izlenmekte, elde edilen bulgular doğrultusunda iyileştirme süreçleri yürütülmektedir.</w:t>
      </w:r>
    </w:p>
    <w:p w:rsidR="00000000" w:rsidDel="00000000" w:rsidP="00000000" w:rsidRDefault="00000000" w:rsidRPr="00000000" w14:paraId="0000003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3"/>
        <w:tblpPr w:leftFromText="141" w:rightFromText="141" w:topFromText="0" w:bottomFromText="0" w:vertAnchor="text" w:horzAnchor="text" w:tblpX="0" w:tblpY="152"/>
        <w:tblW w:w="99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7"/>
        <w:gridCol w:w="1987"/>
        <w:gridCol w:w="1987"/>
        <w:gridCol w:w="1987"/>
        <w:gridCol w:w="1987"/>
        <w:tblGridChange w:id="0">
          <w:tblGrid>
            <w:gridCol w:w="1987"/>
            <w:gridCol w:w="1987"/>
            <w:gridCol w:w="1987"/>
            <w:gridCol w:w="1987"/>
            <w:gridCol w:w="1987"/>
          </w:tblGrid>
        </w:tblGridChange>
      </w:tblGrid>
      <w:tr>
        <w:trPr>
          <w:cantSplit w:val="0"/>
          <w:trHeight w:val="269" w:hRule="atLeast"/>
          <w:tblHeader w:val="0"/>
        </w:trPr>
        <w:tc>
          <w:tcPr/>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1</w:t>
            </w:r>
          </w:p>
        </w:tc>
        <w:tc>
          <w:tcPr/>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2</w:t>
            </w:r>
          </w:p>
        </w:tc>
        <w:tc>
          <w:tcPr/>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3</w:t>
            </w:r>
          </w:p>
        </w:tc>
        <w:tc>
          <w:tcPr/>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4</w:t>
            </w:r>
          </w:p>
        </w:tc>
        <w:tc>
          <w:tcPr/>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5</w:t>
            </w:r>
          </w:p>
        </w:tc>
      </w:tr>
      <w:tr>
        <w:trPr>
          <w:cantSplit w:val="0"/>
          <w:trHeight w:val="1371" w:hRule="atLeast"/>
          <w:tblHeader w:val="0"/>
        </w:trPr>
        <w:tc>
          <w:tcPr/>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değişim yönetimi bulunmamaktadır.  </w:t>
            </w:r>
          </w:p>
        </w:tc>
        <w:tc>
          <w:tcPr/>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değişim ihtiyacı olgunluk seviyesinde belirlenmiştir.</w:t>
            </w:r>
          </w:p>
        </w:tc>
        <w:tc>
          <w:tcPr/>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değişim yönetimi yaklaşımı kurumun geneline yayılmış ve bütüncül olarak yürütülmektedir.  </w:t>
            </w:r>
          </w:p>
        </w:tc>
        <w:tc>
          <w:tcPr/>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Amaç, misyon ve hedefler doğrultusunda gerçekleştirilen değişim yönetimi uygulamaları izlenmekte ve önlemler alınmaktadır.</w:t>
            </w:r>
          </w:p>
        </w:tc>
        <w:tc>
          <w:tcPr/>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İçselleştirilmiş, sistematik, sürdürülebilir ve örnek gösterilebilir uygulamalar bulunmaktadır.</w:t>
            </w:r>
          </w:p>
        </w:tc>
      </w:tr>
    </w:tbl>
    <w:p w:rsidR="00000000" w:rsidDel="00000000" w:rsidP="00000000" w:rsidRDefault="00000000" w:rsidRPr="00000000" w14:paraId="00000046">
      <w:pPr>
        <w:jc w:val="both"/>
        <w:rPr/>
      </w:pPr>
      <w:r w:rsidDel="00000000" w:rsidR="00000000" w:rsidRPr="00000000">
        <w:rPr>
          <w:rtl w:val="0"/>
        </w:rPr>
      </w:r>
    </w:p>
    <w:p w:rsidR="00000000" w:rsidDel="00000000" w:rsidP="00000000" w:rsidRDefault="00000000" w:rsidRPr="00000000" w14:paraId="00000047">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Kanıtlar:</w:t>
      </w:r>
    </w:p>
    <w:p w:rsidR="00000000" w:rsidDel="00000000" w:rsidP="00000000" w:rsidRDefault="00000000" w:rsidRPr="00000000" w14:paraId="00000048">
      <w:pPr>
        <w:jc w:val="both"/>
        <w:rPr>
          <w:rFonts w:ascii="Times New Roman" w:cs="Times New Roman" w:eastAsia="Times New Roman" w:hAnsi="Times New Roman"/>
          <w:sz w:val="24"/>
          <w:szCs w:val="24"/>
        </w:rPr>
      </w:pPr>
      <w:hyperlink r:id="rId17">
        <w:r w:rsidDel="00000000" w:rsidR="00000000" w:rsidRPr="00000000">
          <w:rPr>
            <w:rFonts w:ascii="Times New Roman" w:cs="Times New Roman" w:eastAsia="Times New Roman" w:hAnsi="Times New Roman"/>
            <w:color w:val="1155cc"/>
            <w:sz w:val="24"/>
            <w:szCs w:val="24"/>
            <w:u w:val="single"/>
            <w:rtl w:val="0"/>
          </w:rPr>
          <w:t xml:space="preserve">EK7 : </w:t>
        </w:r>
      </w:hyperlink>
      <w:r w:rsidDel="00000000" w:rsidR="00000000" w:rsidRPr="00000000">
        <w:rPr>
          <w:rFonts w:ascii="Times New Roman" w:cs="Times New Roman" w:eastAsia="Times New Roman" w:hAnsi="Times New Roman"/>
          <w:sz w:val="24"/>
          <w:szCs w:val="24"/>
          <w:rtl w:val="0"/>
        </w:rPr>
        <w:t xml:space="preserve">Fakülte Koordinatörlükleri  Görev Tanımları</w:t>
      </w:r>
    </w:p>
    <w:p w:rsidR="00000000" w:rsidDel="00000000" w:rsidP="00000000" w:rsidRDefault="00000000" w:rsidRPr="00000000" w14:paraId="00000049">
      <w:pPr>
        <w:jc w:val="both"/>
        <w:rPr>
          <w:rFonts w:ascii="Times New Roman" w:cs="Times New Roman" w:eastAsia="Times New Roman" w:hAnsi="Times New Roman"/>
          <w:sz w:val="24"/>
          <w:szCs w:val="24"/>
        </w:rPr>
      </w:pPr>
      <w:hyperlink r:id="rId18">
        <w:r w:rsidDel="00000000" w:rsidR="00000000" w:rsidRPr="00000000">
          <w:rPr>
            <w:rFonts w:ascii="Times New Roman" w:cs="Times New Roman" w:eastAsia="Times New Roman" w:hAnsi="Times New Roman"/>
            <w:color w:val="1155cc"/>
            <w:sz w:val="24"/>
            <w:szCs w:val="24"/>
            <w:u w:val="single"/>
            <w:rtl w:val="0"/>
          </w:rPr>
          <w:t xml:space="preserve">EK8:</w:t>
        </w:r>
      </w:hyperlink>
      <w:r w:rsidDel="00000000" w:rsidR="00000000" w:rsidRPr="00000000">
        <w:rPr>
          <w:rFonts w:ascii="Times New Roman" w:cs="Times New Roman" w:eastAsia="Times New Roman" w:hAnsi="Times New Roman"/>
          <w:sz w:val="24"/>
          <w:szCs w:val="24"/>
          <w:rtl w:val="0"/>
        </w:rPr>
        <w:t xml:space="preserve"> HY Gerekçe</w:t>
      </w:r>
    </w:p>
    <w:p w:rsidR="00000000" w:rsidDel="00000000" w:rsidP="00000000" w:rsidRDefault="00000000" w:rsidRPr="00000000" w14:paraId="0000004A">
      <w:pPr>
        <w:tabs>
          <w:tab w:val="left" w:leader="none" w:pos="709"/>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Havacılık ve Uzay Bilimleri Fakültesi Öğretim Elemanı Alım İlanı : </w:t>
      </w:r>
      <w:hyperlink r:id="rId19">
        <w:r w:rsidDel="00000000" w:rsidR="00000000" w:rsidRPr="00000000">
          <w:rPr>
            <w:rFonts w:ascii="Times New Roman" w:cs="Times New Roman" w:eastAsia="Times New Roman" w:hAnsi="Times New Roman"/>
            <w:color w:val="1155cc"/>
            <w:sz w:val="24"/>
            <w:szCs w:val="24"/>
            <w:u w:val="single"/>
            <w:rtl w:val="0"/>
          </w:rPr>
          <w:t xml:space="preserve">https://hubf.hku.edu.tr/ilanlar/ogretim-uyesi-alim-ilani-2/</w:t>
        </w:r>
      </w:hyperlink>
      <w:r w:rsidDel="00000000" w:rsidR="00000000" w:rsidRPr="00000000">
        <w:rPr>
          <w:rtl w:val="0"/>
        </w:rPr>
      </w:r>
    </w:p>
    <w:p w:rsidR="00000000" w:rsidDel="00000000" w:rsidP="00000000" w:rsidRDefault="00000000" w:rsidRPr="00000000" w14:paraId="0000004B">
      <w:pPr>
        <w:tabs>
          <w:tab w:val="left" w:leader="none" w:pos="709"/>
        </w:tabs>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A.1.4. İç kalite güvencesi mekanizmaları </w:t>
      </w:r>
    </w:p>
    <w:p w:rsidR="00000000" w:rsidDel="00000000" w:rsidP="00000000" w:rsidRDefault="00000000" w:rsidRPr="00000000" w14:paraId="0000004D">
      <w:pPr>
        <w:tabs>
          <w:tab w:val="left" w:leader="none" w:pos="709"/>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Havacılık ve Uzay Bilimleri Fakültesi'nde yapılan 2024-2025 Eğitim Yılı Fakülte Yönetim Kurulu Toplantısında Akreditasyon ve Kalite Koordinatörlüğü üyeleri belirlenmiştir. İlgili koordinatörlük üniversitemiz rektörlüğüne bağlı Akreditasyon ve Kalite Müdürlüğü ile beraber çalışmaktadır. Akreditasyon ve Kalite Koordinatörlüğü, fakülte içerisinde akreditasyon ve kalite ile ilgili yapılmakta olan çalışmaların takibini, stratejik hedefler doğrultusunda Havacılık ve Uzay Mühendisliği bölümü için MÜDEK çalışmaları, stratejik plan ve risk planları kapsamında faaliyetlerini sürdürmektedir.</w:t>
      </w:r>
    </w:p>
    <w:tbl>
      <w:tblPr>
        <w:tblStyle w:val="Table4"/>
        <w:tblpPr w:leftFromText="141" w:rightFromText="141" w:topFromText="0" w:bottomFromText="0" w:vertAnchor="text" w:horzAnchor="text" w:tblpX="0" w:tblpY="152"/>
        <w:tblW w:w="99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7"/>
        <w:gridCol w:w="1987"/>
        <w:gridCol w:w="1987"/>
        <w:gridCol w:w="1987"/>
        <w:gridCol w:w="1987"/>
        <w:tblGridChange w:id="0">
          <w:tblGrid>
            <w:gridCol w:w="1987"/>
            <w:gridCol w:w="1987"/>
            <w:gridCol w:w="1987"/>
            <w:gridCol w:w="1987"/>
            <w:gridCol w:w="1987"/>
          </w:tblGrid>
        </w:tblGridChange>
      </w:tblGrid>
      <w:tr>
        <w:trPr>
          <w:cantSplit w:val="0"/>
          <w:trHeight w:val="269" w:hRule="atLeast"/>
          <w:tblHeader w:val="0"/>
        </w:trPr>
        <w:tc>
          <w:tcPr/>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1</w:t>
            </w:r>
          </w:p>
        </w:tc>
        <w:tc>
          <w:tcPr/>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2</w:t>
            </w:r>
          </w:p>
        </w:tc>
        <w:tc>
          <w:tcPr/>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3</w:t>
            </w:r>
          </w:p>
        </w:tc>
        <w:tc>
          <w:tcPr/>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4</w:t>
            </w:r>
          </w:p>
        </w:tc>
        <w:tc>
          <w:tcPr/>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5</w:t>
            </w:r>
          </w:p>
        </w:tc>
      </w:tr>
      <w:tr>
        <w:trPr>
          <w:cantSplit w:val="0"/>
          <w:trHeight w:val="1371" w:hRule="atLeast"/>
          <w:tblHeader w:val="0"/>
        </w:trPr>
        <w:tc>
          <w:tcPr/>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Kurumun tanımlanmış bir iç kalite güvencesi sistemi bulunmamaktadır.</w:t>
            </w:r>
          </w:p>
        </w:tc>
        <w:tc>
          <w:tcPr/>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Kurumun iç kalite güvencesi süreç ve mekanizmaları tanımlanmıştır.</w:t>
            </w:r>
          </w:p>
        </w:tc>
        <w:tc>
          <w:tcPr/>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İç kalite güvencesi sistemi kurumun geneline yayılmış, şeffaf ve bütüncül olarak yürütülmektedir.</w:t>
            </w:r>
          </w:p>
        </w:tc>
        <w:tc>
          <w:tcPr/>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İç kalite güvencesi sistemi mekanizmaları izlenmekte ve ilgili paydaşlarla birlikte iyileştirilmektedir.</w:t>
            </w:r>
          </w:p>
        </w:tc>
        <w:tc>
          <w:tcPr/>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İçselleştirilmiş, sistematik, sürdürülebilir ve örnek gösterilebilir uygulamalar bulunmaktadır.</w:t>
            </w:r>
          </w:p>
        </w:tc>
      </w:tr>
    </w:tbl>
    <w:p w:rsidR="00000000" w:rsidDel="00000000" w:rsidP="00000000" w:rsidRDefault="00000000" w:rsidRPr="00000000" w14:paraId="00000058">
      <w:pPr>
        <w:jc w:val="both"/>
        <w:rPr/>
      </w:pPr>
      <w:r w:rsidDel="00000000" w:rsidR="00000000" w:rsidRPr="00000000">
        <w:rPr>
          <w:rtl w:val="0"/>
        </w:rPr>
      </w:r>
    </w:p>
    <w:p w:rsidR="00000000" w:rsidDel="00000000" w:rsidP="00000000" w:rsidRDefault="00000000" w:rsidRPr="00000000" w14:paraId="00000059">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Kanıtlar:</w:t>
      </w:r>
    </w:p>
    <w:p w:rsidR="00000000" w:rsidDel="00000000" w:rsidP="00000000" w:rsidRDefault="00000000" w:rsidRPr="00000000" w14:paraId="0000005A">
      <w:pPr>
        <w:tabs>
          <w:tab w:val="left" w:leader="none" w:pos="709"/>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Fakültemizin sorumlu koordinatörlükleri “</w:t>
      </w:r>
      <w:hyperlink r:id="rId20">
        <w:r w:rsidDel="00000000" w:rsidR="00000000" w:rsidRPr="00000000">
          <w:rPr>
            <w:color w:val="0000ff"/>
            <w:u w:val="single"/>
            <w:rtl w:val="0"/>
          </w:rPr>
          <w:t xml:space="preserve">https://hubf.hku.edu.tr/yonetim/#koordinatorlukler</w:t>
        </w:r>
      </w:hyperlink>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adresinde verilmiştir. </w:t>
      </w:r>
    </w:p>
    <w:p w:rsidR="00000000" w:rsidDel="00000000" w:rsidP="00000000" w:rsidRDefault="00000000" w:rsidRPr="00000000" w14:paraId="0000005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Kalite güvencesi : </w:t>
      </w:r>
      <w:hyperlink r:id="rId21">
        <w:r w:rsidDel="00000000" w:rsidR="00000000" w:rsidRPr="00000000">
          <w:rPr>
            <w:rFonts w:ascii="Times New Roman" w:cs="Times New Roman" w:eastAsia="Times New Roman" w:hAnsi="Times New Roman"/>
            <w:color w:val="1155cc"/>
            <w:sz w:val="24"/>
            <w:szCs w:val="24"/>
            <w:u w:val="single"/>
            <w:rtl w:val="0"/>
          </w:rPr>
          <w:t xml:space="preserve">https://kalite.hku.edu.tr/kalite-guvencesi/</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C">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İş akışları ve görev tanımları: </w:t>
      </w:r>
      <w:hyperlink r:id="rId22">
        <w:r w:rsidDel="00000000" w:rsidR="00000000" w:rsidRPr="00000000">
          <w:rPr>
            <w:rFonts w:ascii="Times New Roman" w:cs="Times New Roman" w:eastAsia="Times New Roman" w:hAnsi="Times New Roman"/>
            <w:color w:val="1155cc"/>
            <w:sz w:val="24"/>
            <w:szCs w:val="24"/>
            <w:u w:val="single"/>
            <w:rtl w:val="0"/>
          </w:rPr>
          <w:t xml:space="preserve">https://kalite.hku.edu.tr/is-akislari/</w:t>
        </w:r>
      </w:hyperlink>
      <w:r w:rsidDel="00000000" w:rsidR="00000000" w:rsidRPr="00000000">
        <w:rPr>
          <w:rFonts w:ascii="Times New Roman" w:cs="Times New Roman" w:eastAsia="Times New Roman" w:hAnsi="Times New Roman"/>
          <w:sz w:val="24"/>
          <w:szCs w:val="24"/>
          <w:rtl w:val="0"/>
        </w:rPr>
        <w:t xml:space="preserve">, </w:t>
      </w:r>
      <w:hyperlink r:id="rId23">
        <w:r w:rsidDel="00000000" w:rsidR="00000000" w:rsidRPr="00000000">
          <w:rPr>
            <w:rFonts w:ascii="Times New Roman" w:cs="Times New Roman" w:eastAsia="Times New Roman" w:hAnsi="Times New Roman"/>
            <w:color w:val="1155cc"/>
            <w:sz w:val="24"/>
            <w:szCs w:val="24"/>
            <w:u w:val="single"/>
            <w:rtl w:val="0"/>
          </w:rPr>
          <w:t xml:space="preserve">https://kalite.hku.edu.tr/gorev-tanimlari/</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E">
      <w:pPr>
        <w:tabs>
          <w:tab w:val="left" w:leader="none" w:pos="709"/>
        </w:tabs>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Bilgi Yönetim Sistemi: </w:t>
      </w:r>
      <w:hyperlink r:id="rId24">
        <w:r w:rsidDel="00000000" w:rsidR="00000000" w:rsidRPr="00000000">
          <w:rPr>
            <w:rFonts w:ascii="Times New Roman" w:cs="Times New Roman" w:eastAsia="Times New Roman" w:hAnsi="Times New Roman"/>
            <w:color w:val="0000ff"/>
            <w:sz w:val="24"/>
            <w:szCs w:val="24"/>
            <w:u w:val="single"/>
            <w:rtl w:val="0"/>
          </w:rPr>
          <w:t xml:space="preserve">https://kys.hku.edu.tr/</w:t>
        </w:r>
      </w:hyperlink>
      <w:r w:rsidDel="00000000" w:rsidR="00000000" w:rsidRPr="00000000">
        <w:rPr>
          <w:rFonts w:ascii="Times New Roman" w:cs="Times New Roman" w:eastAsia="Times New Roman" w:hAnsi="Times New Roman"/>
          <w:sz w:val="24"/>
          <w:szCs w:val="24"/>
          <w:rtl w:val="0"/>
        </w:rPr>
        <w:t xml:space="preserve">      </w:t>
      </w:r>
      <w:hyperlink r:id="rId25">
        <w:r w:rsidDel="00000000" w:rsidR="00000000" w:rsidRPr="00000000">
          <w:rPr>
            <w:rFonts w:ascii="Times New Roman" w:cs="Times New Roman" w:eastAsia="Times New Roman" w:hAnsi="Times New Roman"/>
            <w:color w:val="0000ff"/>
            <w:sz w:val="24"/>
            <w:szCs w:val="24"/>
            <w:u w:val="single"/>
            <w:rtl w:val="0"/>
          </w:rPr>
          <w:t xml:space="preserve">https://ebys.hku.edu.tr/</w:t>
        </w:r>
      </w:hyperlink>
      <w:r w:rsidDel="00000000" w:rsidR="00000000" w:rsidRPr="00000000">
        <w:rPr>
          <w:rtl w:val="0"/>
        </w:rPr>
      </w:r>
    </w:p>
    <w:p w:rsidR="00000000" w:rsidDel="00000000" w:rsidP="00000000" w:rsidRDefault="00000000" w:rsidRPr="00000000" w14:paraId="00000060">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spacing w:after="0" w:line="240" w:lineRule="auto"/>
        <w:jc w:val="both"/>
        <w:rPr>
          <w:rFonts w:ascii="Times New Roman" w:cs="Times New Roman" w:eastAsia="Times New Roman" w:hAnsi="Times New Roman"/>
          <w:sz w:val="24"/>
          <w:szCs w:val="24"/>
        </w:rPr>
      </w:pPr>
      <w:hyperlink r:id="rId26">
        <w:r w:rsidDel="00000000" w:rsidR="00000000" w:rsidRPr="00000000">
          <w:rPr>
            <w:rFonts w:ascii="Times New Roman" w:cs="Times New Roman" w:eastAsia="Times New Roman" w:hAnsi="Times New Roman"/>
            <w:color w:val="1155cc"/>
            <w:sz w:val="24"/>
            <w:szCs w:val="24"/>
            <w:u w:val="single"/>
            <w:rtl w:val="0"/>
          </w:rPr>
          <w:t xml:space="preserve">EK9:</w:t>
        </w:r>
      </w:hyperlink>
      <w:r w:rsidDel="00000000" w:rsidR="00000000" w:rsidRPr="00000000">
        <w:rPr>
          <w:rFonts w:ascii="Times New Roman" w:cs="Times New Roman" w:eastAsia="Times New Roman" w:hAnsi="Times New Roman"/>
          <w:sz w:val="24"/>
          <w:szCs w:val="24"/>
          <w:rtl w:val="0"/>
        </w:rPr>
        <w:t xml:space="preserve"> Kalite komisyonu görev tanımı için </w:t>
      </w:r>
    </w:p>
    <w:p w:rsidR="00000000" w:rsidDel="00000000" w:rsidP="00000000" w:rsidRDefault="00000000" w:rsidRPr="00000000" w14:paraId="0000006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jc w:val="both"/>
        <w:rPr>
          <w:rFonts w:ascii="Times New Roman" w:cs="Times New Roman" w:eastAsia="Times New Roman" w:hAnsi="Times New Roman"/>
          <w:sz w:val="24"/>
          <w:szCs w:val="24"/>
        </w:rPr>
      </w:pPr>
      <w:hyperlink r:id="rId27">
        <w:r w:rsidDel="00000000" w:rsidR="00000000" w:rsidRPr="00000000">
          <w:rPr>
            <w:rFonts w:ascii="Times New Roman" w:cs="Times New Roman" w:eastAsia="Times New Roman" w:hAnsi="Times New Roman"/>
            <w:color w:val="1155cc"/>
            <w:sz w:val="24"/>
            <w:szCs w:val="24"/>
            <w:u w:val="single"/>
            <w:rtl w:val="0"/>
          </w:rPr>
          <w:t xml:space="preserve">EK10:</w:t>
        </w:r>
      </w:hyperlink>
      <w:r w:rsidDel="00000000" w:rsidR="00000000" w:rsidRPr="00000000">
        <w:rPr>
          <w:rFonts w:ascii="Times New Roman" w:cs="Times New Roman" w:eastAsia="Times New Roman" w:hAnsi="Times New Roman"/>
          <w:sz w:val="24"/>
          <w:szCs w:val="24"/>
          <w:rtl w:val="0"/>
        </w:rPr>
        <w:t xml:space="preserve"> 2025-2026 Risk Analiz Planı</w:t>
      </w:r>
    </w:p>
    <w:p w:rsidR="00000000" w:rsidDel="00000000" w:rsidP="00000000" w:rsidRDefault="00000000" w:rsidRPr="00000000" w14:paraId="0000006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rtl w:val="0"/>
        </w:rPr>
        <w:t xml:space="preserve">A.1.5. Kamuoyunu bilgilendirme ve hesap verebilirlik</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7">
      <w:pPr>
        <w:tabs>
          <w:tab w:val="left" w:leader="none" w:pos="0"/>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Havacılık ve Uzay Bilimleri Fakültesi olarak çağın ve teknolojinin gerektirdiği üzere öğrencilerimize en hızlı ve en verimli veri akışı ile doğru bilgilendirme yapmak, ayrıca gerekli görülen tanıtım ve duyuruları ilan etmek amaçlanmıştır. Bununla birlikte öğrencilerimiz ile ilişki ve iletişimin daha aktif hale gelmesi de hedeflenmiştir. Bunlara ek olarak öğrencilere daha çabuk sürede ulaşılabilmesi için her bölüm için ayrı Google Classroomlar da açılmıştır.</w:t>
      </w:r>
    </w:p>
    <w:p w:rsidR="00000000" w:rsidDel="00000000" w:rsidP="00000000" w:rsidRDefault="00000000" w:rsidRPr="00000000" w14:paraId="00000068">
      <w:pPr>
        <w:tabs>
          <w:tab w:val="left" w:leader="none" w:pos="709"/>
        </w:tabs>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tabs>
          <w:tab w:val="left" w:leader="none" w:pos="709"/>
        </w:tabs>
        <w:spacing w:after="0" w:line="276" w:lineRule="auto"/>
        <w:jc w:val="both"/>
        <w:rPr>
          <w:rFonts w:ascii="Times New Roman" w:cs="Times New Roman" w:eastAsia="Times New Roman" w:hAnsi="Times New Roman"/>
          <w:sz w:val="24"/>
          <w:szCs w:val="24"/>
        </w:rPr>
      </w:pPr>
      <w:r w:rsidDel="00000000" w:rsidR="00000000" w:rsidRPr="00000000">
        <w:rPr>
          <w:rtl w:val="0"/>
        </w:rPr>
      </w:r>
    </w:p>
    <w:tbl>
      <w:tblPr>
        <w:tblStyle w:val="Table5"/>
        <w:tblpPr w:leftFromText="141" w:rightFromText="141" w:topFromText="0" w:bottomFromText="0" w:vertAnchor="text" w:horzAnchor="text" w:tblpX="0" w:tblpY="152"/>
        <w:tblW w:w="99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7"/>
        <w:gridCol w:w="1987"/>
        <w:gridCol w:w="1987"/>
        <w:gridCol w:w="1987"/>
        <w:gridCol w:w="1987"/>
        <w:tblGridChange w:id="0">
          <w:tblGrid>
            <w:gridCol w:w="1987"/>
            <w:gridCol w:w="1987"/>
            <w:gridCol w:w="1987"/>
            <w:gridCol w:w="1987"/>
            <w:gridCol w:w="1987"/>
          </w:tblGrid>
        </w:tblGridChange>
      </w:tblGrid>
      <w:tr>
        <w:trPr>
          <w:cantSplit w:val="0"/>
          <w:trHeight w:val="269" w:hRule="atLeast"/>
          <w:tblHeader w:val="0"/>
        </w:trPr>
        <w:tc>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1</w:t>
            </w:r>
          </w:p>
        </w:tc>
        <w:tc>
          <w:tcPr/>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2</w:t>
            </w:r>
          </w:p>
        </w:tc>
        <w:tc>
          <w:tcPr/>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3</w:t>
            </w:r>
          </w:p>
        </w:tc>
        <w:tc>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4</w:t>
            </w:r>
          </w:p>
        </w:tc>
        <w:tc>
          <w:tcPr/>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5</w:t>
            </w:r>
          </w:p>
        </w:tc>
      </w:tr>
      <w:tr>
        <w:trPr>
          <w:cantSplit w:val="0"/>
          <w:trHeight w:val="1371" w:hRule="atLeast"/>
          <w:tblHeader w:val="0"/>
        </w:trPr>
        <w:tc>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kamuoyunu bilgilendirmek ve hesap verebilirliği gerçekleştirmek üzere mekanizmalar bulunmamaktadır.</w:t>
            </w:r>
          </w:p>
        </w:tc>
        <w:tc>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şeffaflık ve hesap verebilirlik ilkeleri doğrultusunda kamuoyunu bilgilendirmek üzere tanımlı süreçler bulunmaktadır.</w:t>
            </w:r>
          </w:p>
        </w:tc>
        <w:tc>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 tanımlı süreçleri doğrultusunda kamuoyunu bilgilendirme ve hesap verebilirlik mekanizmalarını işletmektedir.  </w:t>
            </w:r>
          </w:p>
        </w:tc>
        <w:tc>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Kurumun kamuoyunu bilgilendirme ve hesap verebilirlik mekanizmaları izlenmekte ve paydaş görüşleri doğrultusunda iyileştirilmektedir.</w:t>
            </w:r>
          </w:p>
        </w:tc>
        <w:tc>
          <w:tcPr/>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İçselleştirilmiş, sistematik, sürdürülebilir ve örnek gösterilebilir uygulamalar bulunmaktadır.</w:t>
            </w:r>
          </w:p>
        </w:tc>
      </w:tr>
    </w:tbl>
    <w:p w:rsidR="00000000" w:rsidDel="00000000" w:rsidP="00000000" w:rsidRDefault="00000000" w:rsidRPr="00000000" w14:paraId="00000074">
      <w:pPr>
        <w:jc w:val="both"/>
        <w:rPr/>
      </w:pPr>
      <w:r w:rsidDel="00000000" w:rsidR="00000000" w:rsidRPr="00000000">
        <w:rPr>
          <w:rtl w:val="0"/>
        </w:rPr>
      </w:r>
    </w:p>
    <w:p w:rsidR="00000000" w:rsidDel="00000000" w:rsidP="00000000" w:rsidRDefault="00000000" w:rsidRPr="00000000" w14:paraId="00000075">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Kanıtlar:</w:t>
      </w:r>
    </w:p>
    <w:p w:rsidR="00000000" w:rsidDel="00000000" w:rsidP="00000000" w:rsidRDefault="00000000" w:rsidRPr="00000000" w14:paraId="00000076">
      <w:pPr>
        <w:tabs>
          <w:tab w:val="left" w:leader="none" w:pos="0"/>
        </w:tabs>
        <w:spacing w:after="0" w:line="360" w:lineRule="auto"/>
        <w:jc w:val="both"/>
        <w:rPr>
          <w:rFonts w:ascii="Times New Roman" w:cs="Times New Roman" w:eastAsia="Times New Roman" w:hAnsi="Times New Roman"/>
          <w:sz w:val="24"/>
          <w:szCs w:val="24"/>
        </w:rPr>
      </w:pPr>
      <w:hyperlink r:id="rId28">
        <w:r w:rsidDel="00000000" w:rsidR="00000000" w:rsidRPr="00000000">
          <w:rPr>
            <w:rFonts w:ascii="Times New Roman" w:cs="Times New Roman" w:eastAsia="Times New Roman" w:hAnsi="Times New Roman"/>
            <w:color w:val="1155cc"/>
            <w:sz w:val="24"/>
            <w:szCs w:val="24"/>
            <w:u w:val="single"/>
            <w:rtl w:val="0"/>
          </w:rPr>
          <w:t xml:space="preserve">EK11:</w:t>
        </w:r>
      </w:hyperlink>
      <w:r w:rsidDel="00000000" w:rsidR="00000000" w:rsidRPr="00000000">
        <w:rPr>
          <w:rFonts w:ascii="Times New Roman" w:cs="Times New Roman" w:eastAsia="Times New Roman" w:hAnsi="Times New Roman"/>
          <w:sz w:val="24"/>
          <w:szCs w:val="24"/>
          <w:rtl w:val="0"/>
        </w:rPr>
        <w:t xml:space="preserve"> Google Classroom Kodları</w:t>
      </w:r>
    </w:p>
    <w:p w:rsidR="00000000" w:rsidDel="00000000" w:rsidP="00000000" w:rsidRDefault="00000000" w:rsidRPr="00000000" w14:paraId="00000077">
      <w:pPr>
        <w:tabs>
          <w:tab w:val="left" w:leader="none" w:pos="0"/>
        </w:tabs>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tabs>
          <w:tab w:val="left" w:leader="none" w:pos="0"/>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Havacılık ve Uzay Bilimleri Fakültesi ile ilgili bilgilere” </w:t>
      </w:r>
      <w:hyperlink r:id="rId29">
        <w:r w:rsidDel="00000000" w:rsidR="00000000" w:rsidRPr="00000000">
          <w:rPr>
            <w:rFonts w:ascii="Times New Roman" w:cs="Times New Roman" w:eastAsia="Times New Roman" w:hAnsi="Times New Roman"/>
            <w:color w:val="0563c1"/>
            <w:sz w:val="24"/>
            <w:szCs w:val="24"/>
            <w:u w:val="single"/>
            <w:rtl w:val="0"/>
          </w:rPr>
          <w:t xml:space="preserve">https://hubf.hku.edu.tr/</w:t>
        </w:r>
      </w:hyperlink>
      <w:r w:rsidDel="00000000" w:rsidR="00000000" w:rsidRPr="00000000">
        <w:rPr>
          <w:rFonts w:ascii="Times New Roman" w:cs="Times New Roman" w:eastAsia="Times New Roman" w:hAnsi="Times New Roman"/>
          <w:sz w:val="24"/>
          <w:szCs w:val="24"/>
          <w:rtl w:val="0"/>
        </w:rPr>
        <w:t xml:space="preserve"> “ linkinden, Fakülte bünyesinde bulunan Havacılık ve Uzay Mühendisliği Bölümü ile ilgili bilgilere “</w:t>
      </w:r>
      <w:hyperlink r:id="rId30">
        <w:r w:rsidDel="00000000" w:rsidR="00000000" w:rsidRPr="00000000">
          <w:rPr>
            <w:rFonts w:ascii="Times New Roman" w:cs="Times New Roman" w:eastAsia="Times New Roman" w:hAnsi="Times New Roman"/>
            <w:color w:val="0563c1"/>
            <w:sz w:val="24"/>
            <w:szCs w:val="24"/>
            <w:u w:val="single"/>
            <w:rtl w:val="0"/>
          </w:rPr>
          <w:t xml:space="preserve">https://humb.hku.edu.tr/</w:t>
        </w:r>
      </w:hyperlink>
      <w:r w:rsidDel="00000000" w:rsidR="00000000" w:rsidRPr="00000000">
        <w:rPr>
          <w:rFonts w:ascii="Times New Roman" w:cs="Times New Roman" w:eastAsia="Times New Roman" w:hAnsi="Times New Roman"/>
          <w:sz w:val="24"/>
          <w:szCs w:val="24"/>
          <w:rtl w:val="0"/>
        </w:rPr>
        <w:t xml:space="preserve">” linkinden , </w:t>
      </w:r>
    </w:p>
    <w:p w:rsidR="00000000" w:rsidDel="00000000" w:rsidP="00000000" w:rsidRDefault="00000000" w:rsidRPr="00000000" w14:paraId="00000079">
      <w:pPr>
        <w:tabs>
          <w:tab w:val="left" w:leader="none" w:pos="0"/>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Havacılık Yönetimi Bölümüne ise “ </w:t>
      </w:r>
      <w:hyperlink r:id="rId31">
        <w:r w:rsidDel="00000000" w:rsidR="00000000" w:rsidRPr="00000000">
          <w:rPr>
            <w:rFonts w:ascii="Times New Roman" w:cs="Times New Roman" w:eastAsia="Times New Roman" w:hAnsi="Times New Roman"/>
            <w:color w:val="0563c1"/>
            <w:sz w:val="24"/>
            <w:szCs w:val="24"/>
            <w:u w:val="single"/>
            <w:rtl w:val="0"/>
          </w:rPr>
          <w:t xml:space="preserve">https://hubf.hku.edu.tr/havacilik-yonetimi/</w:t>
        </w:r>
      </w:hyperlink>
      <w:r w:rsidDel="00000000" w:rsidR="00000000" w:rsidRPr="00000000">
        <w:rPr>
          <w:rFonts w:ascii="Times New Roman" w:cs="Times New Roman" w:eastAsia="Times New Roman" w:hAnsi="Times New Roman"/>
          <w:sz w:val="24"/>
          <w:szCs w:val="24"/>
          <w:rtl w:val="0"/>
        </w:rPr>
        <w:t xml:space="preserve"> “ linkinden ulaşılabilmektedir.</w:t>
      </w:r>
    </w:p>
    <w:p w:rsidR="00000000" w:rsidDel="00000000" w:rsidP="00000000" w:rsidRDefault="00000000" w:rsidRPr="00000000" w14:paraId="0000007A">
      <w:pPr>
        <w:jc w:val="both"/>
        <w:rPr/>
      </w:pPr>
      <w:r w:rsidDel="00000000" w:rsidR="00000000" w:rsidRPr="00000000">
        <w:rPr>
          <w:rtl w:val="0"/>
        </w:rPr>
      </w:r>
    </w:p>
    <w:p w:rsidR="00000000" w:rsidDel="00000000" w:rsidP="00000000" w:rsidRDefault="00000000" w:rsidRPr="00000000" w14:paraId="0000007B">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A.2.  Misyon ve Stratejik Amaçlar </w:t>
      </w:r>
    </w:p>
    <w:p w:rsidR="00000000" w:rsidDel="00000000" w:rsidP="00000000" w:rsidRDefault="00000000" w:rsidRPr="00000000" w14:paraId="0000007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Kurum; vizyon, misyon ve amacını gerçekleştirmek üzere politikaları doğrultusunda oluşturduğu stratejik amaçlarını ve hedeflerini planlayarak uygulamalı, performans yönetimi kapsamında sonuçlarını izleyerek değerlendirmeli ve kamuoyuyla paylaşmalıdır.</w:t>
      </w:r>
    </w:p>
    <w:p w:rsidR="00000000" w:rsidDel="00000000" w:rsidP="00000000" w:rsidRDefault="00000000" w:rsidRPr="00000000" w14:paraId="0000007D">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A.2.1. Misyon, vizyon ve politikalar</w:t>
      </w:r>
    </w:p>
    <w:p w:rsidR="00000000" w:rsidDel="00000000" w:rsidP="00000000" w:rsidRDefault="00000000" w:rsidRPr="00000000" w14:paraId="0000007E">
      <w:pPr>
        <w:tabs>
          <w:tab w:val="left" w:leader="none" w:pos="3305"/>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Fakültemizin misyon ve vizyon ifadeleri kuruma özgü biçimde tanımlanmış olup, sürdürülebilir bir gelecek için yol gösterici bir nitelik taşımaktadır. Tanımlanan bu ilkeler tüm kurum çalışanları tarafından bilinmekte ve benimsenmektedir.</w:t>
      </w:r>
    </w:p>
    <w:p w:rsidR="00000000" w:rsidDel="00000000" w:rsidP="00000000" w:rsidRDefault="00000000" w:rsidRPr="00000000" w14:paraId="0000007F">
      <w:pPr>
        <w:tabs>
          <w:tab w:val="left" w:leader="none" w:pos="3305"/>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Kalite güvencesi politikamız, akademik ve idari personelimizin katılımı ve ortak anlayışıyla hazırlanmış; yalın, somut ve gerçekçi bir yapıda kurgulanmıştır. Politika belgesi, sürdürülebilir kalite güvencesi sisteminin yönetim şeklini, organizasyonel yapılanmasını, temel mekanizmalarını ve birim düzeyindeki erişim ilkelerini ana hatlarıyla tarif etmektedir.</w:t>
      </w:r>
    </w:p>
    <w:p w:rsidR="00000000" w:rsidDel="00000000" w:rsidP="00000000" w:rsidRDefault="00000000" w:rsidRPr="00000000" w14:paraId="00000080">
      <w:pPr>
        <w:tabs>
          <w:tab w:val="left" w:leader="none" w:pos="3305"/>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Benzer şekilde; eğitim-öğretim (uzaktan eğitim süreçlerini de kapsayacak biçimde), araştırma-geliştirme, toplumsal katkı, yönetişim sistemi ve uluslararasılaşma politikaları da oluşturulmuş ve kalite güvencesi politikasıyla bütünleşik hale getirilmiştir. </w:t>
      </w:r>
    </w:p>
    <w:p w:rsidR="00000000" w:rsidDel="00000000" w:rsidP="00000000" w:rsidRDefault="00000000" w:rsidRPr="00000000" w14:paraId="00000081">
      <w:pPr>
        <w:tabs>
          <w:tab w:val="left" w:leader="none" w:pos="3305"/>
        </w:tabs>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Misyon, vizyon ve politika dokümanlarının tanımlanmış ve çalışanlarca bilinir durumda olması sağlatılmakla birlikte, uygulama ve izleme süreçlerindeki yaygınlaşma düzeyi dikkate alınmıştır.</w:t>
      </w:r>
      <w:r w:rsidDel="00000000" w:rsidR="00000000" w:rsidRPr="00000000">
        <w:rPr>
          <w:rtl w:val="0"/>
        </w:rPr>
      </w:r>
    </w:p>
    <w:p w:rsidR="00000000" w:rsidDel="00000000" w:rsidP="00000000" w:rsidRDefault="00000000" w:rsidRPr="00000000" w14:paraId="00000082">
      <w:pPr>
        <w:numPr>
          <w:ilvl w:val="0"/>
          <w:numId w:val="2"/>
        </w:numPr>
        <w:pBdr>
          <w:top w:space="0" w:sz="0" w:val="nil"/>
          <w:left w:space="0" w:sz="0" w:val="nil"/>
          <w:bottom w:space="0" w:sz="0" w:val="nil"/>
          <w:right w:space="0" w:sz="0" w:val="nil"/>
          <w:between w:space="0" w:sz="0" w:val="nil"/>
        </w:pBdr>
        <w:tabs>
          <w:tab w:val="left" w:leader="none" w:pos="3305"/>
        </w:tabs>
        <w:spacing w:after="0" w:line="360" w:lineRule="auto"/>
        <w:ind w:left="720"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Üniversitemiz Strateji ve Kalite Müdürlüğünün vizyon ve misyonu, </w:t>
      </w:r>
      <w:hyperlink r:id="rId32">
        <w:r w:rsidDel="00000000" w:rsidR="00000000" w:rsidRPr="00000000">
          <w:rPr>
            <w:rFonts w:ascii="Times New Roman" w:cs="Times New Roman" w:eastAsia="Times New Roman" w:hAnsi="Times New Roman"/>
            <w:color w:val="0000ff"/>
            <w:sz w:val="24"/>
            <w:szCs w:val="24"/>
            <w:u w:val="single"/>
            <w:rtl w:val="0"/>
          </w:rPr>
          <w:t xml:space="preserve">https://kalite.hku.edu.tr/vizyon-misyon/</w:t>
        </w:r>
      </w:hyperlink>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083">
      <w:pPr>
        <w:tabs>
          <w:tab w:val="left" w:leader="none" w:pos="3305"/>
        </w:tabs>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4">
      <w:pPr>
        <w:numPr>
          <w:ilvl w:val="0"/>
          <w:numId w:val="1"/>
        </w:numPr>
        <w:pBdr>
          <w:top w:space="0" w:sz="0" w:val="nil"/>
          <w:left w:space="0" w:sz="0" w:val="nil"/>
          <w:bottom w:space="0" w:sz="0" w:val="nil"/>
          <w:right w:space="0" w:sz="0" w:val="nil"/>
          <w:between w:space="0" w:sz="0" w:val="nil"/>
        </w:pBdr>
        <w:spacing w:after="0" w:line="360" w:lineRule="auto"/>
        <w:ind w:left="0" w:firstLine="426"/>
        <w:jc w:val="both"/>
        <w:rPr>
          <w:color w:val="000000"/>
          <w:sz w:val="24"/>
          <w:szCs w:val="24"/>
        </w:rPr>
      </w:pPr>
      <w:r w:rsidDel="00000000" w:rsidR="00000000" w:rsidRPr="00000000">
        <w:rPr>
          <w:rFonts w:ascii="Times New Roman" w:cs="Times New Roman" w:eastAsia="Times New Roman" w:hAnsi="Times New Roman"/>
          <w:color w:val="000000"/>
          <w:sz w:val="24"/>
          <w:szCs w:val="24"/>
          <w:u w:val="single"/>
          <w:rtl w:val="0"/>
        </w:rPr>
        <w:t xml:space="preserve">Havacılık ve Uzay Bilimleri Fakültesi Kalite Politikası:</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Havacılık ve Uzay Bilimleri Fakültesi olarak; bilimsel, yenilikçi, uygulama ve sektör odaklı bir eğitim anlayışını benimsemekteyiz. Eğitim-öğretim ve araştırma faaliyetlerimizi ulusal ve uluslararası kalite standartları doğrultusunda sürekli geliştirmeyi temel ilke olarak kabul ediyoruz. İç ve dış paydaşlarımızın görüş ve beklentilerini süreçlerimize yansıtarak; öğrenci merkezli, etik değerlere bağlı, teknolojik gelişmelere uyum sağlayan ve havacılık sektörünün ihtiyaçlarına cevap veren bir eğitim ortamı oluşturmayı hedefliyoruz. Bu doğrultuda; eğitim ve araştırma faaliyetlerinde sürekli iyileştirmeyi, akademik ve mesleki gelişimi, sektör iş birliklerini, havacılık emniyetini ve sürdürülebilirliği desteklemeyi; kalite kültürünün Fakültemizin tüm süreçlerinde etkin ve sürdürülebilir olmasını sağlamayı taahhüt ediyoruz.</w:t>
      </w:r>
      <w:r w:rsidDel="00000000" w:rsidR="00000000" w:rsidRPr="00000000">
        <w:rPr>
          <w:rFonts w:ascii="Times New Roman" w:cs="Times New Roman" w:eastAsia="Times New Roman" w:hAnsi="Times New Roman"/>
          <w:i w:val="1"/>
          <w:i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şeklinde olup </w:t>
      </w:r>
      <w:hyperlink r:id="rId33">
        <w:r w:rsidDel="00000000" w:rsidR="00000000" w:rsidRPr="00000000">
          <w:rPr>
            <w:rFonts w:ascii="Times New Roman" w:cs="Times New Roman" w:eastAsia="Times New Roman" w:hAnsi="Times New Roman"/>
            <w:color w:val="0563c1"/>
            <w:sz w:val="24"/>
            <w:szCs w:val="24"/>
            <w:u w:val="single"/>
            <w:rtl w:val="0"/>
          </w:rPr>
          <w:t xml:space="preserve">https://hubf.hku.edu.tr/hakkimizda/#kalite-politikasi</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tüm paydaşlarca erişilebilmektedir.</w:t>
      </w:r>
      <w:r w:rsidDel="00000000" w:rsidR="00000000" w:rsidRPr="00000000">
        <w:rPr>
          <w:rtl w:val="0"/>
        </w:rPr>
      </w:r>
    </w:p>
    <w:p w:rsidR="00000000" w:rsidDel="00000000" w:rsidP="00000000" w:rsidRDefault="00000000" w:rsidRPr="00000000" w14:paraId="00000085">
      <w:pPr>
        <w:numPr>
          <w:ilvl w:val="0"/>
          <w:numId w:val="1"/>
        </w:numPr>
        <w:pBdr>
          <w:top w:space="0" w:sz="0" w:val="nil"/>
          <w:left w:space="0" w:sz="0" w:val="nil"/>
          <w:bottom w:space="0" w:sz="0" w:val="nil"/>
          <w:right w:space="0" w:sz="0" w:val="nil"/>
          <w:between w:space="0" w:sz="0" w:val="nil"/>
        </w:pBdr>
        <w:spacing w:after="0" w:line="360" w:lineRule="auto"/>
        <w:ind w:left="0" w:firstLine="426"/>
        <w:jc w:val="both"/>
        <w:rPr>
          <w:i w:val="1"/>
          <w:iCs w:val="1"/>
          <w:color w:val="000000"/>
          <w:sz w:val="24"/>
          <w:szCs w:val="24"/>
        </w:rPr>
      </w:pPr>
      <w:r w:rsidDel="00000000" w:rsidR="00000000" w:rsidRPr="00000000">
        <w:rPr>
          <w:rFonts w:ascii="Times New Roman" w:cs="Times New Roman" w:eastAsia="Times New Roman" w:hAnsi="Times New Roman"/>
          <w:color w:val="000000"/>
          <w:sz w:val="24"/>
          <w:szCs w:val="24"/>
          <w:u w:val="single"/>
          <w:rtl w:val="0"/>
        </w:rPr>
        <w:t xml:space="preserve">Havacılık ve Uzay Bilimleri Fakültesi Vizyonu ve Misyonu</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Havacılık ve uzay bilimleri alanında eğitim, araştırma ve sektör iş birlikleriyle fark yaratan, ulusal ve uluslararası düzeyde tanınan öncü bir fakülte olmak. Yenilikçi ve sürdürülebilir yaklaşımlarla geleceğin havacılık ve uzay teknolojilerine katkı sağlayan, nitelikli insan kaynağı yetiştiren ve bilimsel üretimiyle değer oluşturan bir akademik yapı olmayı hedeflemekteyiz</w:t>
      </w:r>
      <w:r w:rsidDel="00000000" w:rsidR="00000000" w:rsidRPr="00000000">
        <w:rPr>
          <w:rFonts w:ascii="Times New Roman" w:cs="Times New Roman" w:eastAsia="Times New Roman" w:hAnsi="Times New Roman"/>
          <w:color w:val="000000"/>
          <w:sz w:val="24"/>
          <w:szCs w:val="24"/>
          <w:rtl w:val="0"/>
        </w:rPr>
        <w:t xml:space="preserve">.” Şeklindedir ve </w:t>
      </w:r>
      <w:hyperlink r:id="rId34">
        <w:r w:rsidDel="00000000" w:rsidR="00000000" w:rsidRPr="00000000">
          <w:rPr>
            <w:rFonts w:ascii="Times New Roman" w:cs="Times New Roman" w:eastAsia="Times New Roman" w:hAnsi="Times New Roman"/>
            <w:color w:val="0000ff"/>
            <w:sz w:val="24"/>
            <w:szCs w:val="24"/>
            <w:u w:val="single"/>
            <w:rtl w:val="0"/>
          </w:rPr>
          <w:t xml:space="preserve">https://hubf.hku.edu.tr/hakkimizda/#vizyonumuz</w:t>
        </w:r>
      </w:hyperlink>
      <w:r w:rsidDel="00000000" w:rsidR="00000000" w:rsidRPr="00000000">
        <w:rPr>
          <w:rFonts w:ascii="Times New Roman" w:cs="Times New Roman" w:eastAsia="Times New Roman" w:hAnsi="Times New Roman"/>
          <w:color w:val="000000"/>
          <w:sz w:val="24"/>
          <w:szCs w:val="24"/>
          <w:rtl w:val="0"/>
        </w:rPr>
        <w:t xml:space="preserve"> bağlantısından, misyonu ise “</w:t>
      </w:r>
      <w:r w:rsidDel="00000000" w:rsidR="00000000" w:rsidRPr="00000000">
        <w:rPr>
          <w:rFonts w:ascii="Times New Roman" w:cs="Times New Roman" w:eastAsia="Times New Roman" w:hAnsi="Times New Roman"/>
          <w:i w:val="1"/>
          <w:iCs w:val="1"/>
          <w:sz w:val="24"/>
          <w:szCs w:val="24"/>
          <w:rtl w:val="0"/>
        </w:rPr>
        <w:t xml:space="preserve">Havacılık ve uzay bilimleri alanlarında bilimsel bilgi ile uygulamayı bütünleştiren, yenilikçi ve öğrenci odaklı bir eğitim ve araştırma ortamı sunmak; ulusal ve uluslararası havacılık ve uzay sektörünün ihtiyaçlarına cevap verebilecek nitelikli, etik değerlere sahip ve yetkin insan kaynağı yetiştirmektir. Bilimsel araştırma, yenilikçilik, sektör iş birlikleri ve sürdürülebilirlik anlayışıyla havacılık ve uzay alanlarının gelişimine ve toplumsal faydaya katkı sağlamaktır.</w:t>
      </w:r>
      <w:r w:rsidDel="00000000" w:rsidR="00000000" w:rsidRPr="00000000">
        <w:rPr>
          <w:rFonts w:ascii="Times New Roman" w:cs="Times New Roman" w:eastAsia="Times New Roman" w:hAnsi="Times New Roman"/>
          <w:i w:val="1"/>
          <w:i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Şeklindedir ve </w:t>
      </w:r>
      <w:hyperlink r:id="rId35">
        <w:r w:rsidDel="00000000" w:rsidR="00000000" w:rsidRPr="00000000">
          <w:rPr>
            <w:rFonts w:ascii="Times New Roman" w:cs="Times New Roman" w:eastAsia="Times New Roman" w:hAnsi="Times New Roman"/>
            <w:color w:val="0000ff"/>
            <w:sz w:val="24"/>
            <w:szCs w:val="24"/>
            <w:u w:val="single"/>
            <w:rtl w:val="0"/>
          </w:rPr>
          <w:t xml:space="preserve">https://hubf.hku.edu.tr/hakkimizda/#misyonumuz</w:t>
        </w:r>
      </w:hyperlink>
      <w:r w:rsidDel="00000000" w:rsidR="00000000" w:rsidRPr="00000000">
        <w:rPr>
          <w:rFonts w:ascii="Times New Roman" w:cs="Times New Roman" w:eastAsia="Times New Roman" w:hAnsi="Times New Roman"/>
          <w:color w:val="000000"/>
          <w:sz w:val="24"/>
          <w:szCs w:val="24"/>
          <w:rtl w:val="0"/>
        </w:rPr>
        <w:t xml:space="preserve"> bağlantısından ulaşılabilmektedir. Bu amaçlar doğrultusunda Havacılık ve Uzay Bilimleri Fakültesine 2025 yılında Havacılık Yönetimi bölümü açılmıştır.</w:t>
      </w: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360" w:lineRule="auto"/>
        <w:ind w:left="426" w:firstLine="0"/>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Kanıtlar:</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360" w:lineRule="auto"/>
        <w:ind w:left="426" w:firstLine="0"/>
        <w:jc w:val="both"/>
        <w:rPr>
          <w:rFonts w:ascii="Times New Roman" w:cs="Times New Roman" w:eastAsia="Times New Roman" w:hAnsi="Times New Roman"/>
          <w:sz w:val="24"/>
          <w:szCs w:val="24"/>
        </w:rPr>
      </w:pPr>
      <w:hyperlink r:id="rId36">
        <w:r w:rsidDel="00000000" w:rsidR="00000000" w:rsidRPr="00000000">
          <w:rPr>
            <w:rFonts w:ascii="Times New Roman" w:cs="Times New Roman" w:eastAsia="Times New Roman" w:hAnsi="Times New Roman"/>
            <w:color w:val="1155cc"/>
            <w:sz w:val="24"/>
            <w:szCs w:val="24"/>
            <w:u w:val="single"/>
            <w:rtl w:val="0"/>
          </w:rPr>
          <w:t xml:space="preserve">EK12:</w:t>
        </w:r>
      </w:hyperlink>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Eğitim-Öğretim Süreci </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360" w:lineRule="auto"/>
        <w:ind w:left="426" w:firstLine="0"/>
        <w:jc w:val="both"/>
        <w:rPr>
          <w:rFonts w:ascii="Times New Roman" w:cs="Times New Roman" w:eastAsia="Times New Roman" w:hAnsi="Times New Roman"/>
          <w:sz w:val="24"/>
          <w:szCs w:val="24"/>
        </w:rPr>
      </w:pPr>
      <w:hyperlink r:id="rId37">
        <w:r w:rsidDel="00000000" w:rsidR="00000000" w:rsidRPr="00000000">
          <w:rPr>
            <w:rFonts w:ascii="Times New Roman" w:cs="Times New Roman" w:eastAsia="Times New Roman" w:hAnsi="Times New Roman"/>
            <w:color w:val="1155cc"/>
            <w:sz w:val="24"/>
            <w:szCs w:val="24"/>
            <w:u w:val="single"/>
            <w:rtl w:val="0"/>
          </w:rPr>
          <w:t xml:space="preserve">EK13: </w:t>
        </w:r>
      </w:hyperlink>
      <w:r w:rsidDel="00000000" w:rsidR="00000000" w:rsidRPr="00000000">
        <w:rPr>
          <w:rFonts w:ascii="Times New Roman" w:cs="Times New Roman" w:eastAsia="Times New Roman" w:hAnsi="Times New Roman"/>
          <w:sz w:val="24"/>
          <w:szCs w:val="24"/>
          <w:rtl w:val="0"/>
        </w:rPr>
        <w:t xml:space="preserve">Uzaktan Öğretim Süreci </w:t>
      </w:r>
    </w:p>
    <w:p w:rsidR="00000000" w:rsidDel="00000000" w:rsidP="00000000" w:rsidRDefault="00000000" w:rsidRPr="00000000" w14:paraId="0000008B">
      <w:pPr>
        <w:spacing w:line="360" w:lineRule="auto"/>
        <w:jc w:val="both"/>
        <w:rPr/>
      </w:pPr>
      <w:r w:rsidDel="00000000" w:rsidR="00000000" w:rsidRPr="00000000">
        <w:rPr>
          <w:rtl w:val="0"/>
        </w:rPr>
      </w:r>
    </w:p>
    <w:tbl>
      <w:tblPr>
        <w:tblStyle w:val="Table6"/>
        <w:tblpPr w:leftFromText="141" w:rightFromText="141" w:topFromText="0" w:bottomFromText="0" w:vertAnchor="text" w:horzAnchor="text" w:tblpX="0" w:tblpY="152"/>
        <w:tblW w:w="99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7"/>
        <w:gridCol w:w="1987"/>
        <w:gridCol w:w="1987"/>
        <w:gridCol w:w="1987"/>
        <w:gridCol w:w="1987"/>
        <w:tblGridChange w:id="0">
          <w:tblGrid>
            <w:gridCol w:w="1987"/>
            <w:gridCol w:w="1987"/>
            <w:gridCol w:w="1987"/>
            <w:gridCol w:w="1987"/>
            <w:gridCol w:w="1987"/>
          </w:tblGrid>
        </w:tblGridChange>
      </w:tblGrid>
      <w:tr>
        <w:trPr>
          <w:cantSplit w:val="0"/>
          <w:trHeight w:val="269" w:hRule="atLeast"/>
          <w:tblHeader w:val="0"/>
        </w:trPr>
        <w:tc>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1</w:t>
            </w:r>
          </w:p>
        </w:tc>
        <w:tc>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2</w:t>
            </w:r>
          </w:p>
        </w:tc>
        <w:tc>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3</w:t>
            </w:r>
          </w:p>
        </w:tc>
        <w:tc>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4</w:t>
            </w:r>
          </w:p>
        </w:tc>
        <w:tc>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5</w:t>
            </w:r>
          </w:p>
        </w:tc>
      </w:tr>
      <w:tr>
        <w:trPr>
          <w:cantSplit w:val="0"/>
          <w:trHeight w:val="1371" w:hRule="atLeast"/>
          <w:tblHeader w:val="0"/>
        </w:trPr>
        <w:tc>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tanımlanmış misyon, vizyon  ve politikalar bulunmamaktadır.</w:t>
            </w:r>
          </w:p>
        </w:tc>
        <w:tc>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Kurumun tanımlanmış ve kuruma özgü misyon, vizyon ve politikaları bulunmaktadır.</w:t>
            </w:r>
          </w:p>
        </w:tc>
        <w:tc>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Kurumun genelinde misyon, vizyon ve politikalarla uyumlu uygulamalar bulunmaktadır</w:t>
            </w:r>
          </w:p>
        </w:tc>
        <w:tc>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Misyon, vizyon ve politikalar doğrultusunda gerçekleştirilen uygulamalar izlenmekte ve paydaşlarla birlikte değerlendirilerek önlemler alınmaktadır.</w:t>
            </w:r>
          </w:p>
        </w:tc>
        <w:tc>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İçselleştirilmiş, sistematik, sürdürülebilir ve örnek gösterilebilir uygulamalar bulunmaktadır.</w:t>
            </w:r>
          </w:p>
        </w:tc>
      </w:tr>
    </w:tbl>
    <w:p w:rsidR="00000000" w:rsidDel="00000000" w:rsidP="00000000" w:rsidRDefault="00000000" w:rsidRPr="00000000" w14:paraId="00000096">
      <w:pPr>
        <w:jc w:val="both"/>
        <w:rPr/>
      </w:pPr>
      <w:r w:rsidDel="00000000" w:rsidR="00000000" w:rsidRPr="00000000">
        <w:rPr>
          <w:rtl w:val="0"/>
        </w:rPr>
      </w:r>
    </w:p>
    <w:p w:rsidR="00000000" w:rsidDel="00000000" w:rsidP="00000000" w:rsidRDefault="00000000" w:rsidRPr="00000000" w14:paraId="00000097">
      <w:pPr>
        <w:jc w:val="both"/>
        <w:rPr/>
      </w:pPr>
      <w:r w:rsidDel="00000000" w:rsidR="00000000" w:rsidRPr="00000000">
        <w:rPr>
          <w:rtl w:val="0"/>
        </w:rPr>
      </w:r>
    </w:p>
    <w:p w:rsidR="00000000" w:rsidDel="00000000" w:rsidP="00000000" w:rsidRDefault="00000000" w:rsidRPr="00000000" w14:paraId="00000098">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A.2.2. Stratejik amaç ve hedefler </w:t>
      </w:r>
    </w:p>
    <w:p w:rsidR="00000000" w:rsidDel="00000000" w:rsidP="00000000" w:rsidRDefault="00000000" w:rsidRPr="00000000" w14:paraId="00000099">
      <w:pPr>
        <w:tabs>
          <w:tab w:val="left" w:leader="none" w:pos="3305"/>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Havacılık ve Uzay Bilimleri Fakültesi Stratejik planı geliştirme çalışmaları fakültemizin yeni olması sebebiyle devam etmektedir. 2025 yılı itibarıyla fakülte bünyesinde Havacılık Yönetimi Bölümünün açılmasıyla birlikte stratejik planın kapsamı genişletilmiş; eğitim-öğretim, araştırma-geliştirme, sektörel işbirlikleri ve kalite güvencesi boyutları yeniden yapılandırılmıştır. Gelecek dönemlerde pilotaj bölümünün de Havacılık ve Uzay Bilimleri Fakültesinde açılması planlanmaktadır ve gerekli çalışmalar devam etmektedir. Bu doğrultuda, yeni açılan bölümün vizyonu ve misyonu fakülte stratejik hedefleriyle uyumlu şekilde entegre edilmekte; iç ve dış paydaş görüşleri doğrultusunda sürdürülebilir, ölçülebilir ve performans göstergelerine dayalı bir stratejik plan oluşturma çalışmaları devam etmektedir.</w:t>
      </w:r>
    </w:p>
    <w:p w:rsidR="00000000" w:rsidDel="00000000" w:rsidP="00000000" w:rsidRDefault="00000000" w:rsidRPr="00000000" w14:paraId="0000009A">
      <w:pPr>
        <w:tabs>
          <w:tab w:val="left" w:leader="none" w:pos="3305"/>
        </w:tabs>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tabs>
          <w:tab w:val="left" w:leader="none" w:pos="3305"/>
        </w:tabs>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Kanıtlar:</w:t>
      </w:r>
    </w:p>
    <w:p w:rsidR="00000000" w:rsidDel="00000000" w:rsidP="00000000" w:rsidRDefault="00000000" w:rsidRPr="00000000" w14:paraId="0000009C">
      <w:pPr>
        <w:tabs>
          <w:tab w:val="left" w:leader="none" w:pos="3305"/>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Havacılık ve Uzay Bilimleri Fakültesi Stratejik Plan </w:t>
      </w:r>
      <w:hyperlink r:id="rId38">
        <w:r w:rsidDel="00000000" w:rsidR="00000000" w:rsidRPr="00000000">
          <w:rPr>
            <w:rFonts w:ascii="Times New Roman" w:cs="Times New Roman" w:eastAsia="Times New Roman" w:hAnsi="Times New Roman"/>
            <w:color w:val="0000ff"/>
            <w:sz w:val="24"/>
            <w:szCs w:val="24"/>
            <w:u w:val="single"/>
            <w:rtl w:val="0"/>
          </w:rPr>
          <w:t xml:space="preserve">https://hubf.hku.edu.tr/stratejik-plan/</w:t>
        </w:r>
      </w:hyperlink>
      <w:r w:rsidDel="00000000" w:rsidR="00000000" w:rsidRPr="00000000">
        <w:rPr>
          <w:rtl w:val="0"/>
        </w:rPr>
      </w:r>
    </w:p>
    <w:p w:rsidR="00000000" w:rsidDel="00000000" w:rsidP="00000000" w:rsidRDefault="00000000" w:rsidRPr="00000000" w14:paraId="0000009D">
      <w:pPr>
        <w:tabs>
          <w:tab w:val="left" w:leader="none" w:pos="3305"/>
        </w:tabs>
        <w:spacing w:after="0" w:line="360" w:lineRule="auto"/>
        <w:jc w:val="both"/>
        <w:rPr>
          <w:rFonts w:ascii="Times New Roman" w:cs="Times New Roman" w:eastAsia="Times New Roman" w:hAnsi="Times New Roman"/>
          <w:sz w:val="24"/>
          <w:szCs w:val="24"/>
        </w:rPr>
      </w:pPr>
      <w:hyperlink r:id="rId39">
        <w:r w:rsidDel="00000000" w:rsidR="00000000" w:rsidRPr="00000000">
          <w:rPr>
            <w:rFonts w:ascii="Times New Roman" w:cs="Times New Roman" w:eastAsia="Times New Roman" w:hAnsi="Times New Roman"/>
            <w:color w:val="1155cc"/>
            <w:sz w:val="24"/>
            <w:szCs w:val="24"/>
            <w:u w:val="single"/>
            <w:rtl w:val="0"/>
          </w:rPr>
          <w:t xml:space="preserve">EK2:</w:t>
        </w:r>
      </w:hyperlink>
      <w:r w:rsidDel="00000000" w:rsidR="00000000" w:rsidRPr="00000000">
        <w:rPr>
          <w:rFonts w:ascii="Times New Roman" w:cs="Times New Roman" w:eastAsia="Times New Roman" w:hAnsi="Times New Roman"/>
          <w:sz w:val="24"/>
          <w:szCs w:val="24"/>
          <w:rtl w:val="0"/>
        </w:rPr>
        <w:t xml:space="preserve"> Hasan Kalyoncu Üniversitesi Stratejik Plan (2023-2027)</w:t>
      </w:r>
    </w:p>
    <w:p w:rsidR="00000000" w:rsidDel="00000000" w:rsidP="00000000" w:rsidRDefault="00000000" w:rsidRPr="00000000" w14:paraId="0000009E">
      <w:pPr>
        <w:tabs>
          <w:tab w:val="left" w:leader="none" w:pos="3305"/>
        </w:tabs>
        <w:spacing w:after="0" w:line="360" w:lineRule="auto"/>
        <w:jc w:val="both"/>
        <w:rPr/>
      </w:pPr>
      <w:r w:rsidDel="00000000" w:rsidR="00000000" w:rsidRPr="00000000">
        <w:rPr>
          <w:rtl w:val="0"/>
        </w:rPr>
      </w:r>
    </w:p>
    <w:p w:rsidR="00000000" w:rsidDel="00000000" w:rsidP="00000000" w:rsidRDefault="00000000" w:rsidRPr="00000000" w14:paraId="0000009F">
      <w:pPr>
        <w:tabs>
          <w:tab w:val="left" w:leader="none" w:pos="3305"/>
        </w:tabs>
        <w:spacing w:after="0" w:line="360" w:lineRule="auto"/>
        <w:jc w:val="both"/>
        <w:rPr/>
      </w:pPr>
      <w:r w:rsidDel="00000000" w:rsidR="00000000" w:rsidRPr="00000000">
        <w:rPr>
          <w:rtl w:val="0"/>
        </w:rPr>
      </w:r>
    </w:p>
    <w:tbl>
      <w:tblPr>
        <w:tblStyle w:val="Table7"/>
        <w:tblpPr w:leftFromText="141" w:rightFromText="141" w:topFromText="0" w:bottomFromText="0" w:vertAnchor="text" w:horzAnchor="text" w:tblpX="0" w:tblpY="152"/>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7"/>
        <w:gridCol w:w="1987"/>
        <w:gridCol w:w="1987"/>
        <w:gridCol w:w="1987"/>
        <w:gridCol w:w="1686"/>
        <w:tblGridChange w:id="0">
          <w:tblGrid>
            <w:gridCol w:w="1987"/>
            <w:gridCol w:w="1987"/>
            <w:gridCol w:w="1987"/>
            <w:gridCol w:w="1987"/>
            <w:gridCol w:w="1686"/>
          </w:tblGrid>
        </w:tblGridChange>
      </w:tblGrid>
      <w:tr>
        <w:trPr>
          <w:cantSplit w:val="0"/>
          <w:trHeight w:val="269" w:hRule="atLeast"/>
          <w:tblHeader w:val="0"/>
        </w:trPr>
        <w:tc>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1</w:t>
            </w:r>
          </w:p>
        </w:tc>
        <w:tc>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2</w:t>
            </w:r>
          </w:p>
        </w:tc>
        <w:tc>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3</w:t>
            </w:r>
          </w:p>
        </w:tc>
        <w:tc>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4</w:t>
            </w:r>
          </w:p>
        </w:tc>
        <w:tc>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5</w:t>
            </w:r>
          </w:p>
        </w:tc>
      </w:tr>
      <w:tr>
        <w:trPr>
          <w:cantSplit w:val="0"/>
          <w:trHeight w:val="2836" w:hRule="atLeast"/>
          <w:tblHeader w:val="0"/>
        </w:trPr>
        <w:tc>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Kurumun stratejik planı bulunmamaktadır.</w:t>
            </w:r>
          </w:p>
        </w:tc>
        <w:tc>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Kurumun ilan edilmiş bir stratejik planı bulunmaktadır.</w:t>
            </w:r>
          </w:p>
        </w:tc>
        <w:tc>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Kurumun bütünsel, tüm birimleri tarafından benimsenmiş ve paydaşlarınca bilinen stratejik planı ve bu planıyla uyumlu uygulamaları vardır.</w:t>
            </w:r>
          </w:p>
        </w:tc>
        <w:tc>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 uyguladığı stratejik planı izlemekte ve ilgili paydaşlarla birlikte değerlendirerek gelecek planlarına yansıtılmaktadır.</w:t>
            </w:r>
          </w:p>
        </w:tc>
        <w:tc>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İçselleştirilmiş, sistematik, sürdürülebilir ve örnek gösterilebilir uygulamalar bulunmaktadır. </w:t>
            </w:r>
          </w:p>
        </w:tc>
      </w:tr>
    </w:tbl>
    <w:p w:rsidR="00000000" w:rsidDel="00000000" w:rsidP="00000000" w:rsidRDefault="00000000" w:rsidRPr="00000000" w14:paraId="000000AA">
      <w:pPr>
        <w:jc w:val="both"/>
        <w:rPr>
          <w:b w:val="1"/>
          <w:bCs w:val="1"/>
          <w:sz w:val="24"/>
          <w:szCs w:val="24"/>
        </w:rPr>
      </w:pPr>
      <w:r w:rsidDel="00000000" w:rsidR="00000000" w:rsidRPr="00000000">
        <w:rPr>
          <w:rtl w:val="0"/>
        </w:rPr>
      </w:r>
    </w:p>
    <w:p w:rsidR="00000000" w:rsidDel="00000000" w:rsidP="00000000" w:rsidRDefault="00000000" w:rsidRPr="00000000" w14:paraId="000000AB">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A.2.3. Performans yönetimi  </w:t>
      </w:r>
    </w:p>
    <w:p w:rsidR="00000000" w:rsidDel="00000000" w:rsidP="00000000" w:rsidRDefault="00000000" w:rsidRPr="00000000" w14:paraId="000000A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Fakültemizde performans yönetim mekanizmaları, kurumsal stratejik amaçlar doğrultusunda bütünsel bir yaklaşımla ele alınmaktadır. Söz konusu mekanizmalar, sürekli iyileştirme süreçlerini desteklemekte ve kurumun geleceğe hazırlanmasına katkı sağlamaktadır.</w:t>
      </w:r>
    </w:p>
    <w:p w:rsidR="00000000" w:rsidDel="00000000" w:rsidP="00000000" w:rsidRDefault="00000000" w:rsidRPr="00000000" w14:paraId="000000A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Performans değerlendirme ve takip süreçlerinin doğruluğu ile güvenilirliği, mevcut bilişim altyapıları ve sistemleriyle desteklenmektedir. Performans yönetimine ilişkin tüm uygulamalar, Senato kararları doğrultusunda yürürlüğe giren ilgili yönergelere tam uyum içerisinde ve sistematik bir şekilde yürütülmektedir. </w:t>
      </w:r>
    </w:p>
    <w:p w:rsidR="00000000" w:rsidDel="00000000" w:rsidP="00000000" w:rsidRDefault="00000000" w:rsidRPr="00000000" w14:paraId="000000A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Üniversite kalite süreçleri </w:t>
      </w:r>
      <w:hyperlink r:id="rId40">
        <w:r w:rsidDel="00000000" w:rsidR="00000000" w:rsidRPr="00000000">
          <w:rPr>
            <w:color w:val="0563c1"/>
            <w:u w:val="single"/>
            <w:rtl w:val="0"/>
          </w:rPr>
          <w:t xml:space="preserve">https://kalite.hku.edu.tr/</w:t>
        </w:r>
      </w:hyperlink>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sayfası üzerinden yürütülmektedir. Üniversitemiz rektörlüğüne bağlı Akreditasyon ve Kalite Müdürlüğü ile yapılan işbirlikli çalışmalarda fakültenin performansı izlenmektedir. Kurum içi değerlendirmeler ve dış değerlendirmeler yardımıyla kurumun yürüttüğü süreç ve iş akışlarına ait performans değerlendirilmektedir ve verilen düzeltici önleyici faaliyetler (DÖF) yardımıyla performans iyileştirmeleri sağlanmaktadır. </w:t>
      </w:r>
    </w:p>
    <w:p w:rsidR="00000000" w:rsidDel="00000000" w:rsidP="00000000" w:rsidRDefault="00000000" w:rsidRPr="00000000" w14:paraId="000000A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Havacılık ve Uzay Bilimleri Fakültesinde koordinatörlükler geliştirilerek arttırılmıştır. Ölçme ve Değerlendirme koordinatörlüğü ile akademik performans yönetim süreci uygulanabilir hale getirilmiştir ve komisyon tarafından yayın sayısı ve proje sayıları toplanmaya ve izlenmeye başlanmıştır. Koordinatörlükler Havacılık ve Uzay Bilimleri fakültesi internet sitesinde verilmiştir (</w:t>
      </w:r>
      <w:hyperlink r:id="rId41">
        <w:r w:rsidDel="00000000" w:rsidR="00000000" w:rsidRPr="00000000">
          <w:rPr>
            <w:rFonts w:ascii="Times New Roman" w:cs="Times New Roman" w:eastAsia="Times New Roman" w:hAnsi="Times New Roman"/>
            <w:color w:val="0563c1"/>
            <w:sz w:val="24"/>
            <w:szCs w:val="24"/>
            <w:u w:val="single"/>
            <w:rtl w:val="0"/>
          </w:rPr>
          <w:t xml:space="preserve">https://hubf.hku.edu.tr/yonetim/#koordinatorlukler</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0">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Kanıtlar:</w:t>
      </w:r>
    </w:p>
    <w:p w:rsidR="00000000" w:rsidDel="00000000" w:rsidP="00000000" w:rsidRDefault="00000000" w:rsidRPr="00000000" w14:paraId="000000B2">
      <w:pPr>
        <w:jc w:val="both"/>
        <w:rPr>
          <w:rFonts w:ascii="Times New Roman" w:cs="Times New Roman" w:eastAsia="Times New Roman" w:hAnsi="Times New Roman"/>
          <w:sz w:val="24"/>
          <w:szCs w:val="24"/>
        </w:rPr>
      </w:pPr>
      <w:hyperlink r:id="rId42">
        <w:r w:rsidDel="00000000" w:rsidR="00000000" w:rsidRPr="00000000">
          <w:rPr>
            <w:rFonts w:ascii="Times New Roman" w:cs="Times New Roman" w:eastAsia="Times New Roman" w:hAnsi="Times New Roman"/>
            <w:color w:val="1155cc"/>
            <w:sz w:val="24"/>
            <w:szCs w:val="24"/>
            <w:u w:val="single"/>
            <w:rtl w:val="0"/>
          </w:rPr>
          <w:t xml:space="preserve">Ek14 :</w:t>
        </w:r>
      </w:hyperlink>
      <w:r w:rsidDel="00000000" w:rsidR="00000000" w:rsidRPr="00000000">
        <w:rPr>
          <w:rFonts w:ascii="Times New Roman" w:cs="Times New Roman" w:eastAsia="Times New Roman" w:hAnsi="Times New Roman"/>
          <w:sz w:val="24"/>
          <w:szCs w:val="24"/>
          <w:rtl w:val="0"/>
        </w:rPr>
        <w:t xml:space="preserve"> Senato kararı ile belirlenen Akademik Atama ve Yükseltme Yönergesi </w:t>
      </w:r>
    </w:p>
    <w:p w:rsidR="00000000" w:rsidDel="00000000" w:rsidP="00000000" w:rsidRDefault="00000000" w:rsidRPr="00000000" w14:paraId="000000B3">
      <w:pPr>
        <w:jc w:val="both"/>
        <w:rPr>
          <w:rFonts w:ascii="Times New Roman" w:cs="Times New Roman" w:eastAsia="Times New Roman" w:hAnsi="Times New Roman"/>
          <w:sz w:val="24"/>
          <w:szCs w:val="24"/>
        </w:rPr>
      </w:pPr>
      <w:hyperlink r:id="rId43">
        <w:r w:rsidDel="00000000" w:rsidR="00000000" w:rsidRPr="00000000">
          <w:rPr>
            <w:rFonts w:ascii="Times New Roman" w:cs="Times New Roman" w:eastAsia="Times New Roman" w:hAnsi="Times New Roman"/>
            <w:color w:val="1155cc"/>
            <w:sz w:val="24"/>
            <w:szCs w:val="24"/>
            <w:u w:val="single"/>
            <w:rtl w:val="0"/>
          </w:rPr>
          <w:t xml:space="preserve">EK15:</w:t>
        </w:r>
      </w:hyperlink>
      <w:r w:rsidDel="00000000" w:rsidR="00000000" w:rsidRPr="00000000">
        <w:rPr>
          <w:rFonts w:ascii="Times New Roman" w:cs="Times New Roman" w:eastAsia="Times New Roman" w:hAnsi="Times New Roman"/>
          <w:sz w:val="24"/>
          <w:szCs w:val="24"/>
          <w:rtl w:val="0"/>
        </w:rPr>
        <w:t xml:space="preserve"> Akademik Ödül Yönergesi</w:t>
      </w:r>
    </w:p>
    <w:p w:rsidR="00000000" w:rsidDel="00000000" w:rsidP="00000000" w:rsidRDefault="00000000" w:rsidRPr="00000000" w14:paraId="000000B4">
      <w:pPr>
        <w:jc w:val="both"/>
        <w:rPr/>
      </w:pPr>
      <w:r w:rsidDel="00000000" w:rsidR="00000000" w:rsidRPr="00000000">
        <w:rPr>
          <w:rtl w:val="0"/>
        </w:rPr>
      </w:r>
    </w:p>
    <w:tbl>
      <w:tblPr>
        <w:tblStyle w:val="Table8"/>
        <w:tblpPr w:leftFromText="141" w:rightFromText="141" w:topFromText="0" w:bottomFromText="0" w:vertAnchor="text" w:horzAnchor="text" w:tblpX="0" w:tblpY="152"/>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7"/>
        <w:gridCol w:w="1987"/>
        <w:gridCol w:w="1987"/>
        <w:gridCol w:w="1987"/>
        <w:gridCol w:w="1545"/>
        <w:tblGridChange w:id="0">
          <w:tblGrid>
            <w:gridCol w:w="1987"/>
            <w:gridCol w:w="1987"/>
            <w:gridCol w:w="1987"/>
            <w:gridCol w:w="1987"/>
            <w:gridCol w:w="1545"/>
          </w:tblGrid>
        </w:tblGridChange>
      </w:tblGrid>
      <w:tr>
        <w:trPr>
          <w:cantSplit w:val="0"/>
          <w:trHeight w:val="269" w:hRule="atLeast"/>
          <w:tblHeader w:val="0"/>
        </w:trPr>
        <w:tc>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1</w:t>
            </w:r>
          </w:p>
        </w:tc>
        <w:tc>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2</w:t>
            </w:r>
          </w:p>
        </w:tc>
        <w:tc>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3</w:t>
            </w:r>
          </w:p>
        </w:tc>
        <w:tc>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4</w:t>
            </w:r>
          </w:p>
        </w:tc>
        <w:tc>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5</w:t>
            </w:r>
          </w:p>
        </w:tc>
      </w:tr>
      <w:tr>
        <w:trPr>
          <w:cantSplit w:val="0"/>
          <w:trHeight w:val="1371" w:hRule="atLeast"/>
          <w:tblHeader w:val="0"/>
        </w:trPr>
        <w:tc>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performans yönetimi bulunmamaktadır. </w:t>
            </w:r>
          </w:p>
        </w:tc>
        <w:tc>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performans göstergeleri ve performans yönetimi mekanizmaları tanımlanmıştır. </w:t>
            </w:r>
          </w:p>
        </w:tc>
        <w:tc>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Kurumun geneline yayılmış performans yönetimi uygulamaları bulunmaktadır. </w:t>
            </w:r>
          </w:p>
        </w:tc>
        <w:tc>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performans göstergelerinin işlerliği ve performans yönetimi mekanizmaları izlenmekte ve izlem sonuçlarına göre iyileştirmeler gerçekleştirilmektedir. </w:t>
            </w:r>
          </w:p>
        </w:tc>
        <w:tc>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İçselleştirilmiş, sistematik, sürdürülebilir ve örnek gösterilebilir uygulamalar bulunmaktadır. </w:t>
            </w:r>
          </w:p>
        </w:tc>
      </w:tr>
    </w:tbl>
    <w:p w:rsidR="00000000" w:rsidDel="00000000" w:rsidP="00000000" w:rsidRDefault="00000000" w:rsidRPr="00000000" w14:paraId="000000BF">
      <w:pPr>
        <w:jc w:val="both"/>
        <w:rPr/>
      </w:pPr>
      <w:r w:rsidDel="00000000" w:rsidR="00000000" w:rsidRPr="00000000">
        <w:rPr>
          <w:rtl w:val="0"/>
        </w:rPr>
      </w:r>
    </w:p>
    <w:p w:rsidR="00000000" w:rsidDel="00000000" w:rsidP="00000000" w:rsidRDefault="00000000" w:rsidRPr="00000000" w14:paraId="000000C0">
      <w:pPr>
        <w:jc w:val="both"/>
        <w:rPr/>
      </w:pPr>
      <w:r w:rsidDel="00000000" w:rsidR="00000000" w:rsidRPr="00000000">
        <w:rPr>
          <w:rtl w:val="0"/>
        </w:rPr>
      </w:r>
    </w:p>
    <w:p w:rsidR="00000000" w:rsidDel="00000000" w:rsidP="00000000" w:rsidRDefault="00000000" w:rsidRPr="00000000" w14:paraId="000000C1">
      <w:pPr>
        <w:jc w:val="both"/>
        <w:rPr/>
      </w:pPr>
      <w:r w:rsidDel="00000000" w:rsidR="00000000" w:rsidRPr="00000000">
        <w:rPr>
          <w:rtl w:val="0"/>
        </w:rPr>
      </w:r>
    </w:p>
    <w:p w:rsidR="00000000" w:rsidDel="00000000" w:rsidP="00000000" w:rsidRDefault="00000000" w:rsidRPr="00000000" w14:paraId="000000C2">
      <w:pPr>
        <w:jc w:val="both"/>
        <w:rPr/>
      </w:pPr>
      <w:r w:rsidDel="00000000" w:rsidR="00000000" w:rsidRPr="00000000">
        <w:rPr>
          <w:rtl w:val="0"/>
        </w:rPr>
      </w:r>
    </w:p>
    <w:p w:rsidR="00000000" w:rsidDel="00000000" w:rsidP="00000000" w:rsidRDefault="00000000" w:rsidRPr="00000000" w14:paraId="000000C3">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A.3. Yönetim Sistemleri</w:t>
      </w:r>
    </w:p>
    <w:p w:rsidR="00000000" w:rsidDel="00000000" w:rsidP="00000000" w:rsidRDefault="00000000" w:rsidRPr="00000000" w14:paraId="000000C4">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rtl w:val="0"/>
        </w:rPr>
        <w:t xml:space="preserve">A.3.1. Bilgi yönetim sistemi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Fakültemiz yönetimsel ve operasyonel faaliyetlerinin etkin yönetimini güvence altına alabilmek üzere gerekli bilgi ve verileri takip etmek için Bilgi Yönetim Sistemleri mevcuttur ve kullanılmaktadır.</w:t>
      </w:r>
    </w:p>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Elektronik Belge Yönetim Sistemi: </w:t>
      </w:r>
      <w:hyperlink r:id="rId44">
        <w:r w:rsidDel="00000000" w:rsidR="00000000" w:rsidRPr="00000000">
          <w:rPr>
            <w:rFonts w:ascii="Times New Roman" w:cs="Times New Roman" w:eastAsia="Times New Roman" w:hAnsi="Times New Roman"/>
            <w:color w:val="1155cc"/>
            <w:sz w:val="24"/>
            <w:szCs w:val="24"/>
            <w:u w:val="single"/>
            <w:rtl w:val="0"/>
          </w:rPr>
          <w:t xml:space="preserve">ebys.hku.edu.tr</w:t>
        </w:r>
      </w:hyperlink>
      <w:r w:rsidDel="00000000" w:rsidR="00000000" w:rsidRPr="00000000">
        <w:rPr>
          <w:rtl w:val="0"/>
        </w:rPr>
      </w:r>
    </w:p>
    <w:p w:rsidR="00000000" w:rsidDel="00000000" w:rsidP="00000000" w:rsidRDefault="00000000" w:rsidRPr="00000000" w14:paraId="000000C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Akademik personel ve öğrenciler için OBS otomasyon sistemi kullanılmaktadır:  </w:t>
      </w:r>
      <w:hyperlink r:id="rId45">
        <w:r w:rsidDel="00000000" w:rsidR="00000000" w:rsidRPr="00000000">
          <w:rPr>
            <w:rFonts w:ascii="Times New Roman" w:cs="Times New Roman" w:eastAsia="Times New Roman" w:hAnsi="Times New Roman"/>
            <w:color w:val="1155cc"/>
            <w:sz w:val="24"/>
            <w:szCs w:val="24"/>
            <w:u w:val="single"/>
            <w:rtl w:val="0"/>
          </w:rPr>
          <w:t xml:space="preserve">https://obs.hku.edu.tr/</w:t>
        </w:r>
      </w:hyperlink>
      <w:r w:rsidDel="00000000" w:rsidR="00000000" w:rsidRPr="00000000">
        <w:rPr>
          <w:rtl w:val="0"/>
        </w:rPr>
      </w:r>
    </w:p>
    <w:p w:rsidR="00000000" w:rsidDel="00000000" w:rsidP="00000000" w:rsidRDefault="00000000" w:rsidRPr="00000000" w14:paraId="000000C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Kalite yönetim süreçleri ile ilgili:</w:t>
      </w:r>
      <w:hyperlink r:id="rId46">
        <w:r w:rsidDel="00000000" w:rsidR="00000000" w:rsidRPr="00000000">
          <w:rPr>
            <w:rFonts w:ascii="Times New Roman" w:cs="Times New Roman" w:eastAsia="Times New Roman" w:hAnsi="Times New Roman"/>
            <w:sz w:val="24"/>
            <w:szCs w:val="24"/>
            <w:rtl w:val="0"/>
          </w:rPr>
          <w:t xml:space="preserve"> </w:t>
        </w:r>
      </w:hyperlink>
      <w:hyperlink r:id="rId47">
        <w:r w:rsidDel="00000000" w:rsidR="00000000" w:rsidRPr="00000000">
          <w:rPr>
            <w:rFonts w:ascii="Times New Roman" w:cs="Times New Roman" w:eastAsia="Times New Roman" w:hAnsi="Times New Roman"/>
            <w:color w:val="1155cc"/>
            <w:sz w:val="24"/>
            <w:szCs w:val="24"/>
            <w:u w:val="single"/>
            <w:rtl w:val="0"/>
          </w:rPr>
          <w:t xml:space="preserve">https://kys.hku.edu.tr/</w:t>
        </w:r>
      </w:hyperlink>
      <w:r w:rsidDel="00000000" w:rsidR="00000000" w:rsidRPr="00000000">
        <w:rPr>
          <w:rtl w:val="0"/>
        </w:rPr>
      </w:r>
    </w:p>
    <w:p w:rsidR="00000000" w:rsidDel="00000000" w:rsidP="00000000" w:rsidRDefault="00000000" w:rsidRPr="00000000" w14:paraId="000000C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Etkinliklerin üniversite sistemine entegre edilmesi ve talepler ile ilgili:</w:t>
      </w:r>
      <w:hyperlink r:id="rId48">
        <w:r w:rsidDel="00000000" w:rsidR="00000000" w:rsidRPr="00000000">
          <w:rPr>
            <w:rFonts w:ascii="Times New Roman" w:cs="Times New Roman" w:eastAsia="Times New Roman" w:hAnsi="Times New Roman"/>
            <w:sz w:val="24"/>
            <w:szCs w:val="24"/>
            <w:rtl w:val="0"/>
          </w:rPr>
          <w:t xml:space="preserve"> </w:t>
        </w:r>
      </w:hyperlink>
      <w:hyperlink r:id="rId49">
        <w:r w:rsidDel="00000000" w:rsidR="00000000" w:rsidRPr="00000000">
          <w:rPr>
            <w:rFonts w:ascii="Times New Roman" w:cs="Times New Roman" w:eastAsia="Times New Roman" w:hAnsi="Times New Roman"/>
            <w:color w:val="1155cc"/>
            <w:sz w:val="24"/>
            <w:szCs w:val="24"/>
            <w:u w:val="single"/>
            <w:rtl w:val="0"/>
          </w:rPr>
          <w:t xml:space="preserve">https://portal.hku.edu.tr/</w:t>
        </w:r>
      </w:hyperlink>
      <w:r w:rsidDel="00000000" w:rsidR="00000000" w:rsidRPr="00000000">
        <w:rPr>
          <w:rFonts w:ascii="Times New Roman" w:cs="Times New Roman" w:eastAsia="Times New Roman" w:hAnsi="Times New Roman"/>
          <w:sz w:val="24"/>
          <w:szCs w:val="24"/>
          <w:rtl w:val="0"/>
        </w:rPr>
        <w:t xml:space="preserve">  bilgi yönetim sistemleri kullanılmaktadır.</w:t>
      </w:r>
    </w:p>
    <w:p w:rsidR="00000000" w:rsidDel="00000000" w:rsidP="00000000" w:rsidRDefault="00000000" w:rsidRPr="00000000" w14:paraId="000000C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Uzaktan öğretim sistemi ile ilgili:</w:t>
      </w:r>
      <w:hyperlink r:id="rId50">
        <w:r w:rsidDel="00000000" w:rsidR="00000000" w:rsidRPr="00000000">
          <w:rPr>
            <w:rFonts w:ascii="Times New Roman" w:cs="Times New Roman" w:eastAsia="Times New Roman" w:hAnsi="Times New Roman"/>
            <w:sz w:val="24"/>
            <w:szCs w:val="24"/>
            <w:rtl w:val="0"/>
          </w:rPr>
          <w:t xml:space="preserve"> </w:t>
        </w:r>
      </w:hyperlink>
      <w:hyperlink r:id="rId51">
        <w:r w:rsidDel="00000000" w:rsidR="00000000" w:rsidRPr="00000000">
          <w:rPr>
            <w:rFonts w:ascii="Times New Roman" w:cs="Times New Roman" w:eastAsia="Times New Roman" w:hAnsi="Times New Roman"/>
            <w:color w:val="1155cc"/>
            <w:sz w:val="24"/>
            <w:szCs w:val="24"/>
            <w:u w:val="single"/>
            <w:rtl w:val="0"/>
          </w:rPr>
          <w:t xml:space="preserve">https://oys.hku.edu.tr/</w:t>
        </w:r>
      </w:hyperlink>
      <w:r w:rsidDel="00000000" w:rsidR="00000000" w:rsidRPr="00000000">
        <w:rPr>
          <w:rtl w:val="0"/>
        </w:rPr>
      </w:r>
    </w:p>
    <w:p w:rsidR="00000000" w:rsidDel="00000000" w:rsidP="00000000" w:rsidRDefault="00000000" w:rsidRPr="00000000" w14:paraId="000000C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Kişisel Verilerin İşlenmesine yönelik süreçler ve uygulamalar   </w:t>
      </w:r>
      <w:hyperlink r:id="rId52">
        <w:r w:rsidDel="00000000" w:rsidR="00000000" w:rsidRPr="00000000">
          <w:rPr>
            <w:rFonts w:ascii="Times New Roman" w:cs="Times New Roman" w:eastAsia="Times New Roman" w:hAnsi="Times New Roman"/>
            <w:color w:val="1155cc"/>
            <w:sz w:val="24"/>
            <w:szCs w:val="24"/>
            <w:u w:val="single"/>
            <w:rtl w:val="0"/>
          </w:rPr>
          <w:t xml:space="preserve">https://www.hku.edu.tr/kvkk/#kvkk-kitapcigi</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Bilgi Yönetim Sistemi’nin izlenmesi ve iyileştirilmesine ilişkin kanıtlar   </w:t>
      </w:r>
      <w:hyperlink r:id="rId53">
        <w:r w:rsidDel="00000000" w:rsidR="00000000" w:rsidRPr="00000000">
          <w:rPr>
            <w:rFonts w:ascii="Times New Roman" w:cs="Times New Roman" w:eastAsia="Times New Roman" w:hAnsi="Times New Roman"/>
            <w:color w:val="1155cc"/>
            <w:sz w:val="24"/>
            <w:szCs w:val="24"/>
            <w:u w:val="single"/>
            <w:rtl w:val="0"/>
          </w:rPr>
          <w:t xml:space="preserve">https://www.hku.edu.tr/kvkk/#bilgi-guvenligi-yonergesi </w:t>
        </w:r>
      </w:hyperlink>
      <w:r w:rsidDel="00000000" w:rsidR="00000000" w:rsidRPr="00000000">
        <w:rPr>
          <w:rtl w:val="0"/>
        </w:rPr>
      </w:r>
    </w:p>
    <w:tbl>
      <w:tblPr>
        <w:tblStyle w:val="Table9"/>
        <w:tblpPr w:leftFromText="141" w:rightFromText="141" w:topFromText="0" w:bottomFromText="0" w:vertAnchor="text" w:horzAnchor="text" w:tblpX="0" w:tblpY="152"/>
        <w:tblW w:w="977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7"/>
        <w:gridCol w:w="1987"/>
        <w:gridCol w:w="1987"/>
        <w:gridCol w:w="1987"/>
        <w:gridCol w:w="1828"/>
        <w:tblGridChange w:id="0">
          <w:tblGrid>
            <w:gridCol w:w="1987"/>
            <w:gridCol w:w="1987"/>
            <w:gridCol w:w="1987"/>
            <w:gridCol w:w="1987"/>
            <w:gridCol w:w="1828"/>
          </w:tblGrid>
        </w:tblGridChange>
      </w:tblGrid>
      <w:tr>
        <w:trPr>
          <w:cantSplit w:val="0"/>
          <w:trHeight w:val="269" w:hRule="atLeast"/>
          <w:tblHeader w:val="0"/>
        </w:trPr>
        <w:tc>
          <w:tcPr/>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1</w:t>
            </w:r>
          </w:p>
        </w:tc>
        <w:tc>
          <w:tcPr/>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2</w:t>
            </w:r>
          </w:p>
        </w:tc>
        <w:tc>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3</w:t>
            </w:r>
          </w:p>
        </w:tc>
        <w:tc>
          <w:tcPr/>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4</w:t>
            </w:r>
          </w:p>
        </w:tc>
        <w:tc>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5</w:t>
            </w:r>
          </w:p>
        </w:tc>
      </w:tr>
      <w:tr>
        <w:trPr>
          <w:cantSplit w:val="0"/>
          <w:trHeight w:val="1371" w:hRule="atLeast"/>
          <w:tblHeader w:val="0"/>
        </w:trPr>
        <w:tc>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bilgi yönetim sistemi bulunmamaktadır. </w:t>
            </w:r>
          </w:p>
        </w:tc>
        <w:tc>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kurumsal bilginin edinimi, saklanması, kullanılması, işlenmesi ve değerlendirilmesine destek olacak bilgi yönetim sistemleri oluşturulmuştur. </w:t>
            </w:r>
          </w:p>
        </w:tc>
        <w:tc>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 genelinde temel süreçleri (eğitim ve öğretim, araştırma ve geliştirme, toplumsal katkı, kalite güvencesi) destekleyen entegre bilgi yönetim sistemi işletilmektedir. </w:t>
            </w:r>
          </w:p>
        </w:tc>
        <w:tc>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entegre bilgi yönetim sistemi izlenmekte ve iyileştirilmektedir. </w:t>
            </w:r>
          </w:p>
        </w:tc>
        <w:tc>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İçselleştirilmiş, sistematik, sürdürülebilir ve örnek gösterilebilir uygulamalar bulunmaktadır. </w:t>
            </w:r>
          </w:p>
        </w:tc>
      </w:tr>
    </w:tbl>
    <w:p w:rsidR="00000000" w:rsidDel="00000000" w:rsidP="00000000" w:rsidRDefault="00000000" w:rsidRPr="00000000" w14:paraId="000000DA">
      <w:pPr>
        <w:jc w:val="both"/>
        <w:rPr/>
      </w:pPr>
      <w:r w:rsidDel="00000000" w:rsidR="00000000" w:rsidRPr="00000000">
        <w:rPr>
          <w:rtl w:val="0"/>
        </w:rPr>
      </w:r>
    </w:p>
    <w:p w:rsidR="00000000" w:rsidDel="00000000" w:rsidP="00000000" w:rsidRDefault="00000000" w:rsidRPr="00000000" w14:paraId="000000DB">
      <w:pPr>
        <w:jc w:val="both"/>
        <w:rPr/>
      </w:pPr>
      <w:r w:rsidDel="00000000" w:rsidR="00000000" w:rsidRPr="00000000">
        <w:rPr>
          <w:rtl w:val="0"/>
        </w:rPr>
      </w:r>
    </w:p>
    <w:p w:rsidR="00000000" w:rsidDel="00000000" w:rsidP="00000000" w:rsidRDefault="00000000" w:rsidRPr="00000000" w14:paraId="000000DC">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A.3.2. İnsan kaynakları yönetimi </w:t>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Fakültemizde insan kaynakları yönetimine ilişkin kurallar şeffaf şekilde yürütülmektedir. Üniversitenin tüm fakültelerinde olduğu gibi Havacılık ve Uzay Bilimleri fakültesinde atanma, yükseltme, teşvik-ödüllendirme, disiplin, intibak, görevlendirme gibi konularda Hasan Kalyoncu Üniversitesi Rektörlük biriminin belirlediği ölçütleri dikkate almaktadır. </w:t>
      </w:r>
      <w:r w:rsidDel="00000000" w:rsidR="00000000" w:rsidRPr="00000000">
        <w:rPr>
          <w:rtl w:val="0"/>
        </w:rPr>
      </w:r>
    </w:p>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Havacılık ve Uzay Bilimleri Fakültesinde çalışan akademik personele memnuniyet anketi uygulama ve sonuçların analiz edilip gerekli düzenleme ve iyileştirme süreçlerinin geliştirilmesi devam etmektedir.</w:t>
      </w:r>
    </w:p>
    <w:p w:rsidR="00000000" w:rsidDel="00000000" w:rsidP="00000000" w:rsidRDefault="00000000" w:rsidRPr="00000000" w14:paraId="000000DF">
      <w:pPr>
        <w:tabs>
          <w:tab w:val="left" w:leader="none" w:pos="709"/>
        </w:tabs>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Bu açıklamalar doğrultusunda kurumda stratejik hedefler ile uyumlu insan kaynakları yönetimine ilişkin tanımlı süreçler bulunduğu ve izlenerek değerlendirilmeye alın</w:t>
      </w:r>
      <w:r w:rsidDel="00000000" w:rsidR="00000000" w:rsidRPr="00000000">
        <w:rPr>
          <w:rFonts w:ascii="Times New Roman" w:cs="Times New Roman" w:eastAsia="Times New Roman" w:hAnsi="Times New Roman"/>
          <w:sz w:val="24"/>
          <w:szCs w:val="24"/>
          <w:rtl w:val="0"/>
        </w:rPr>
        <w:t xml:space="preserve">mıştır.</w:t>
      </w:r>
      <w:r w:rsidDel="00000000" w:rsidR="00000000" w:rsidRPr="00000000">
        <w:rPr>
          <w:rtl w:val="0"/>
        </w:rPr>
      </w:r>
    </w:p>
    <w:p w:rsidR="00000000" w:rsidDel="00000000" w:rsidP="00000000" w:rsidRDefault="00000000" w:rsidRPr="00000000" w14:paraId="000000E0">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Kanıtlar:</w:t>
      </w:r>
    </w:p>
    <w:p w:rsidR="00000000" w:rsidDel="00000000" w:rsidP="00000000" w:rsidRDefault="00000000" w:rsidRPr="00000000" w14:paraId="000000E1">
      <w:pPr>
        <w:jc w:val="both"/>
        <w:rPr>
          <w:rFonts w:ascii="Times New Roman" w:cs="Times New Roman" w:eastAsia="Times New Roman" w:hAnsi="Times New Roman"/>
          <w:sz w:val="24"/>
          <w:szCs w:val="24"/>
        </w:rPr>
      </w:pPr>
      <w:hyperlink r:id="rId54">
        <w:r w:rsidDel="00000000" w:rsidR="00000000" w:rsidRPr="00000000">
          <w:rPr>
            <w:rFonts w:ascii="Times New Roman" w:cs="Times New Roman" w:eastAsia="Times New Roman" w:hAnsi="Times New Roman"/>
            <w:color w:val="1155cc"/>
            <w:sz w:val="24"/>
            <w:szCs w:val="24"/>
            <w:u w:val="single"/>
            <w:rtl w:val="0"/>
          </w:rPr>
          <w:t xml:space="preserve">EK14 :</w:t>
        </w:r>
      </w:hyperlink>
      <w:r w:rsidDel="00000000" w:rsidR="00000000" w:rsidRPr="00000000">
        <w:rPr>
          <w:rFonts w:ascii="Times New Roman" w:cs="Times New Roman" w:eastAsia="Times New Roman" w:hAnsi="Times New Roman"/>
          <w:sz w:val="24"/>
          <w:szCs w:val="24"/>
          <w:rtl w:val="0"/>
        </w:rPr>
        <w:t xml:space="preserve"> Senato kararı ile belirlenen Akademik Atama ve Yükseltme Yönergesi </w:t>
      </w:r>
    </w:p>
    <w:p w:rsidR="00000000" w:rsidDel="00000000" w:rsidP="00000000" w:rsidRDefault="00000000" w:rsidRPr="00000000" w14:paraId="000000E2">
      <w:pPr>
        <w:jc w:val="both"/>
        <w:rPr>
          <w:rFonts w:ascii="Times New Roman" w:cs="Times New Roman" w:eastAsia="Times New Roman" w:hAnsi="Times New Roman"/>
          <w:sz w:val="24"/>
          <w:szCs w:val="24"/>
        </w:rPr>
      </w:pPr>
      <w:hyperlink r:id="rId55">
        <w:r w:rsidDel="00000000" w:rsidR="00000000" w:rsidRPr="00000000">
          <w:rPr>
            <w:rFonts w:ascii="Times New Roman" w:cs="Times New Roman" w:eastAsia="Times New Roman" w:hAnsi="Times New Roman"/>
            <w:color w:val="1155cc"/>
            <w:sz w:val="24"/>
            <w:szCs w:val="24"/>
            <w:u w:val="single"/>
            <w:rtl w:val="0"/>
          </w:rPr>
          <w:t xml:space="preserve">EK15:</w:t>
        </w:r>
      </w:hyperlink>
      <w:r w:rsidDel="00000000" w:rsidR="00000000" w:rsidRPr="00000000">
        <w:rPr>
          <w:rFonts w:ascii="Times New Roman" w:cs="Times New Roman" w:eastAsia="Times New Roman" w:hAnsi="Times New Roman"/>
          <w:sz w:val="24"/>
          <w:szCs w:val="24"/>
          <w:rtl w:val="0"/>
        </w:rPr>
        <w:t xml:space="preserve"> Akademik Ödül Yönergesi</w:t>
      </w:r>
    </w:p>
    <w:p w:rsidR="00000000" w:rsidDel="00000000" w:rsidP="00000000" w:rsidRDefault="00000000" w:rsidRPr="00000000" w14:paraId="000000E3">
      <w:pPr>
        <w:jc w:val="both"/>
        <w:rPr>
          <w:rFonts w:ascii="Times New Roman" w:cs="Times New Roman" w:eastAsia="Times New Roman" w:hAnsi="Times New Roman"/>
          <w:sz w:val="24"/>
          <w:szCs w:val="24"/>
        </w:rPr>
      </w:pPr>
      <w:hyperlink r:id="rId56">
        <w:r w:rsidDel="00000000" w:rsidR="00000000" w:rsidRPr="00000000">
          <w:rPr>
            <w:rFonts w:ascii="Times New Roman" w:cs="Times New Roman" w:eastAsia="Times New Roman" w:hAnsi="Times New Roman"/>
            <w:color w:val="1155cc"/>
            <w:sz w:val="24"/>
            <w:szCs w:val="24"/>
            <w:u w:val="single"/>
            <w:rtl w:val="0"/>
          </w:rPr>
          <w:t xml:space="preserve">EK16</w:t>
        </w:r>
      </w:hyperlink>
      <w:r w:rsidDel="00000000" w:rsidR="00000000" w:rsidRPr="00000000">
        <w:rPr>
          <w:rFonts w:ascii="Times New Roman" w:cs="Times New Roman" w:eastAsia="Times New Roman" w:hAnsi="Times New Roman"/>
          <w:sz w:val="24"/>
          <w:szCs w:val="24"/>
          <w:rtl w:val="0"/>
        </w:rPr>
        <w:t xml:space="preserve"> : Akademik Personel Göreve Başlatma Prosedürü</w:t>
      </w:r>
    </w:p>
    <w:p w:rsidR="00000000" w:rsidDel="00000000" w:rsidP="00000000" w:rsidRDefault="00000000" w:rsidRPr="00000000" w14:paraId="000000E4">
      <w:pPr>
        <w:jc w:val="both"/>
        <w:rPr/>
      </w:pPr>
      <w:r w:rsidDel="00000000" w:rsidR="00000000" w:rsidRPr="00000000">
        <w:rPr>
          <w:rtl w:val="0"/>
        </w:rPr>
      </w:r>
    </w:p>
    <w:tbl>
      <w:tblPr>
        <w:tblStyle w:val="Table10"/>
        <w:tblpPr w:leftFromText="141" w:rightFromText="141" w:topFromText="0" w:bottomFromText="0" w:vertAnchor="text" w:horzAnchor="text" w:tblpX="0" w:tblpY="152"/>
        <w:tblW w:w="977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7"/>
        <w:gridCol w:w="1987"/>
        <w:gridCol w:w="1987"/>
        <w:gridCol w:w="1987"/>
        <w:gridCol w:w="1828"/>
        <w:tblGridChange w:id="0">
          <w:tblGrid>
            <w:gridCol w:w="1987"/>
            <w:gridCol w:w="1987"/>
            <w:gridCol w:w="1987"/>
            <w:gridCol w:w="1987"/>
            <w:gridCol w:w="1828"/>
          </w:tblGrid>
        </w:tblGridChange>
      </w:tblGrid>
      <w:tr>
        <w:trPr>
          <w:cantSplit w:val="0"/>
          <w:trHeight w:val="269" w:hRule="atLeast"/>
          <w:tblHeader w:val="0"/>
        </w:trPr>
        <w:tc>
          <w:tcPr/>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1</w:t>
            </w:r>
          </w:p>
        </w:tc>
        <w:tc>
          <w:tcPr/>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2</w:t>
            </w:r>
          </w:p>
        </w:tc>
        <w:tc>
          <w:tcPr/>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3</w:t>
            </w:r>
          </w:p>
        </w:tc>
        <w:tc>
          <w:tcPr/>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4</w:t>
            </w:r>
          </w:p>
        </w:tc>
        <w:tc>
          <w:tcPr/>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5</w:t>
            </w:r>
          </w:p>
        </w:tc>
      </w:tr>
      <w:tr>
        <w:trPr>
          <w:cantSplit w:val="0"/>
          <w:trHeight w:val="2410" w:hRule="atLeast"/>
          <w:tblHeader w:val="0"/>
        </w:trPr>
        <w:tc>
          <w:tcPr/>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insan kaynakları yönetimine ilişkin tanımlı süreçler bulunmamaktadır. </w:t>
            </w:r>
          </w:p>
        </w:tc>
        <w:tc>
          <w:tcPr/>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stratejik hedefleriyle uyumlu insan kaynakları yönetimine ilişkin tanımlı süreçler bulunmaktadır. </w:t>
            </w:r>
          </w:p>
        </w:tc>
        <w:tc>
          <w:tcPr/>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Kurumun genelinde insan kaynakları yönetimi doğrultusunda uygulamalar tanımlı süreçlere uygun bir biçimde yürütülmektedir. </w:t>
            </w:r>
          </w:p>
        </w:tc>
        <w:tc>
          <w:tcPr/>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insan kaynakları yönetimi uygulamaları izlenmekte ve ilgili iç paydaşlarla değerlendirilerek iyileştirilmektedir. </w:t>
            </w:r>
          </w:p>
        </w:tc>
        <w:tc>
          <w:tcPr/>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İçselleştirilmiş, sistematik, sürdürülebilir ve örnek gösterilebilir uygulamalar bulunmaktadır </w:t>
            </w:r>
          </w:p>
        </w:tc>
      </w:tr>
    </w:tbl>
    <w:p w:rsidR="00000000" w:rsidDel="00000000" w:rsidP="00000000" w:rsidRDefault="00000000" w:rsidRPr="00000000" w14:paraId="000000EF">
      <w:pPr>
        <w:jc w:val="both"/>
        <w:rPr/>
      </w:pPr>
      <w:r w:rsidDel="00000000" w:rsidR="00000000" w:rsidRPr="00000000">
        <w:rPr>
          <w:rtl w:val="0"/>
        </w:rPr>
      </w:r>
    </w:p>
    <w:p w:rsidR="00000000" w:rsidDel="00000000" w:rsidP="00000000" w:rsidRDefault="00000000" w:rsidRPr="00000000" w14:paraId="000000F0">
      <w:pPr>
        <w:jc w:val="both"/>
        <w:rPr/>
      </w:pPr>
      <w:r w:rsidDel="00000000" w:rsidR="00000000" w:rsidRPr="00000000">
        <w:rPr>
          <w:rtl w:val="0"/>
        </w:rPr>
      </w:r>
    </w:p>
    <w:p w:rsidR="00000000" w:rsidDel="00000000" w:rsidP="00000000" w:rsidRDefault="00000000" w:rsidRPr="00000000" w14:paraId="000000F1">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A.3.3. Finansal yönetim </w:t>
      </w:r>
    </w:p>
    <w:p w:rsidR="00000000" w:rsidDel="00000000" w:rsidP="00000000" w:rsidRDefault="00000000" w:rsidRPr="00000000" w14:paraId="000000F2">
      <w:pPr>
        <w:tabs>
          <w:tab w:val="left" w:leader="none" w:pos="3305"/>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Kaynakların yönetimi başta Rektörlük olmak üzere Dekanlık ve Bölüm başkanlığı tarafından yürütülmektedir. Sarf Malzeme alım onayı ve konferans katılım ücret onay formu ekte verilmiştir. (“</w:t>
      </w:r>
      <w:hyperlink r:id="rId57">
        <w:r w:rsidDel="00000000" w:rsidR="00000000" w:rsidRPr="00000000">
          <w:rPr>
            <w:rFonts w:ascii="Times New Roman" w:cs="Times New Roman" w:eastAsia="Times New Roman" w:hAnsi="Times New Roman"/>
            <w:color w:val="0563c1"/>
            <w:sz w:val="24"/>
            <w:szCs w:val="24"/>
            <w:u w:val="single"/>
            <w:rtl w:val="0"/>
          </w:rPr>
          <w:t xml:space="preserve">https://www.hku.edu.tr/wp-content/uploads/2020/07/ihale-yonetmeligi.pdf</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3">
      <w:pPr>
        <w:tabs>
          <w:tab w:val="left" w:leader="none" w:pos="3305"/>
        </w:tabs>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4">
      <w:pPr>
        <w:tabs>
          <w:tab w:val="left" w:leader="none" w:pos="3305"/>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Bu açıklamalar doğrultusunda</w:t>
      </w:r>
      <w:r w:rsidDel="00000000" w:rsidR="00000000" w:rsidRPr="00000000">
        <w:rPr>
          <w:rFonts w:ascii="Times New Roman" w:cs="Times New Roman" w:eastAsia="Times New Roman" w:hAnsi="Times New Roman"/>
          <w:sz w:val="24"/>
          <w:szCs w:val="24"/>
          <w:rtl w:val="0"/>
        </w:rPr>
        <w:t xml:space="preserve"> kurumun genelinde finansal kaynakların yönetime ilişkin uygulamalar tanımlı süreçlere uygun biçimde yürütülmektedir ancak sürecin izlenimi ve iyileştirilmesi ile ilgili yeterli çalışma bulunmadığı gözlemlenmektedir.</w:t>
      </w:r>
    </w:p>
    <w:p w:rsidR="00000000" w:rsidDel="00000000" w:rsidP="00000000" w:rsidRDefault="00000000" w:rsidRPr="00000000" w14:paraId="000000F5">
      <w:pPr>
        <w:tabs>
          <w:tab w:val="left" w:leader="none" w:pos="3305"/>
        </w:tabs>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6">
      <w:pPr>
        <w:tabs>
          <w:tab w:val="left" w:leader="none" w:pos="3305"/>
        </w:tabs>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tabs>
          <w:tab w:val="left" w:leader="none" w:pos="3305"/>
        </w:tabs>
        <w:spacing w:after="0"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11"/>
        <w:tblpPr w:leftFromText="141" w:rightFromText="141" w:topFromText="0" w:bottomFromText="0" w:vertAnchor="text" w:horzAnchor="text" w:tblpX="0" w:tblpY="152"/>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7"/>
        <w:gridCol w:w="1987"/>
        <w:gridCol w:w="1987"/>
        <w:gridCol w:w="1987"/>
        <w:gridCol w:w="1545"/>
        <w:tblGridChange w:id="0">
          <w:tblGrid>
            <w:gridCol w:w="1987"/>
            <w:gridCol w:w="1987"/>
            <w:gridCol w:w="1987"/>
            <w:gridCol w:w="1987"/>
            <w:gridCol w:w="1545"/>
          </w:tblGrid>
        </w:tblGridChange>
      </w:tblGrid>
      <w:tr>
        <w:trPr>
          <w:cantSplit w:val="0"/>
          <w:trHeight w:val="269" w:hRule="atLeast"/>
          <w:tblHeader w:val="0"/>
        </w:trPr>
        <w:tc>
          <w:tcPr/>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1</w:t>
            </w:r>
          </w:p>
        </w:tc>
        <w:tc>
          <w:tcPr/>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2</w:t>
            </w:r>
          </w:p>
        </w:tc>
        <w:tc>
          <w:tcPr/>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3</w:t>
            </w:r>
          </w:p>
        </w:tc>
        <w:tc>
          <w:tcPr/>
          <w:p w:rsidR="00000000" w:rsidDel="00000000" w:rsidP="00000000" w:rsidRDefault="00000000" w:rsidRPr="00000000" w14:paraId="000000FB">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4</w:t>
            </w:r>
          </w:p>
        </w:tc>
        <w:tc>
          <w:tcPr/>
          <w:p w:rsidR="00000000" w:rsidDel="00000000" w:rsidP="00000000" w:rsidRDefault="00000000" w:rsidRPr="00000000" w14:paraId="000000FC">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5</w:t>
            </w:r>
          </w:p>
        </w:tc>
      </w:tr>
      <w:tr>
        <w:trPr>
          <w:cantSplit w:val="0"/>
          <w:trHeight w:val="2408" w:hRule="atLeast"/>
          <w:tblHeader w:val="0"/>
        </w:trPr>
        <w:tc>
          <w:tcPr/>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finansal kaynakların yönetimine ilişkin tanımlı süreçler bulunmamaktadır. </w:t>
            </w:r>
          </w:p>
        </w:tc>
        <w:tc>
          <w:tcPr/>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finansal kaynakların yönetimine ilişkin olarak stratejik hedefler ile uyumlu tanımlı süreçler bulunmaktadır. </w:t>
            </w:r>
          </w:p>
        </w:tc>
        <w:tc>
          <w:tcPr/>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Kurumun genelinde finansal kaynakların yönetime ilişkin uygulamalar tanımlı süreçlere uygun biçimde yürütülmektedir. </w:t>
            </w:r>
          </w:p>
        </w:tc>
        <w:tc>
          <w:tcPr/>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finansal kaynakların yönetim süreçleri izlenmekte ve iyileştirilmektedir. </w:t>
            </w:r>
          </w:p>
        </w:tc>
        <w:tc>
          <w:tcPr/>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İçselleştirilmiş, sistematik, sürdürülebilir ve örnek gösterilebilir uygulamalar bulunmaktadır. </w:t>
            </w:r>
          </w:p>
        </w:tc>
      </w:tr>
    </w:tbl>
    <w:p w:rsidR="00000000" w:rsidDel="00000000" w:rsidP="00000000" w:rsidRDefault="00000000" w:rsidRPr="00000000" w14:paraId="00000102">
      <w:pPr>
        <w:jc w:val="both"/>
        <w:rPr/>
      </w:pPr>
      <w:r w:rsidDel="00000000" w:rsidR="00000000" w:rsidRPr="00000000">
        <w:rPr>
          <w:rtl w:val="0"/>
        </w:rPr>
      </w:r>
    </w:p>
    <w:p w:rsidR="00000000" w:rsidDel="00000000" w:rsidP="00000000" w:rsidRDefault="00000000" w:rsidRPr="00000000" w14:paraId="00000103">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A.3.4. Süreç yönetimi </w:t>
      </w:r>
    </w:p>
    <w:p w:rsidR="00000000" w:rsidDel="00000000" w:rsidP="00000000" w:rsidRDefault="00000000" w:rsidRPr="00000000" w14:paraId="00000104">
      <w:pPr>
        <w:tabs>
          <w:tab w:val="left" w:leader="none" w:pos="3305"/>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Tüm etkinliklere ait süreçler ve alt süreçler (uzaktan eğitim dahil) tanımlıdır. Süreçlerdeki sorumlular, iş akışı, yönetim, sahiplenme yazılıdır ve kurumca içselleştirilmiştir. </w:t>
      </w:r>
      <w:r w:rsidDel="00000000" w:rsidR="00000000" w:rsidRPr="00000000">
        <w:rPr>
          <w:rFonts w:ascii="Times New Roman" w:cs="Times New Roman" w:eastAsia="Times New Roman" w:hAnsi="Times New Roman"/>
          <w:color w:val="000000"/>
          <w:sz w:val="24"/>
          <w:szCs w:val="24"/>
          <w:rtl w:val="0"/>
        </w:rPr>
        <w:t xml:space="preserve">Fakültemizde süreçler ilgili koordinatörler tarafından takip edilmektedir. Bu açıklamalar doğrultusunda kurumda süreç yönetimi mekanizmaları izlenmekte ve </w:t>
      </w:r>
      <w:r w:rsidDel="00000000" w:rsidR="00000000" w:rsidRPr="00000000">
        <w:rPr>
          <w:rFonts w:ascii="Times New Roman" w:cs="Times New Roman" w:eastAsia="Times New Roman" w:hAnsi="Times New Roman"/>
          <w:sz w:val="24"/>
          <w:szCs w:val="24"/>
          <w:rtl w:val="0"/>
        </w:rPr>
        <w:t xml:space="preserve">geliştirilmektedir</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Kanıtlar:</w:t>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000000"/>
          <w:sz w:val="24"/>
          <w:szCs w:val="24"/>
        </w:rPr>
      </w:pPr>
      <w:hyperlink r:id="rId58">
        <w:r w:rsidDel="00000000" w:rsidR="00000000" w:rsidRPr="00000000">
          <w:rPr>
            <w:rFonts w:ascii="Times New Roman" w:cs="Times New Roman" w:eastAsia="Times New Roman" w:hAnsi="Times New Roman"/>
            <w:color w:val="1155cc"/>
            <w:sz w:val="24"/>
            <w:szCs w:val="24"/>
            <w:u w:val="single"/>
            <w:rtl w:val="0"/>
          </w:rPr>
          <w:t xml:space="preserve">EK3:</w:t>
        </w:r>
      </w:hyperlink>
      <w:r w:rsidDel="00000000" w:rsidR="00000000" w:rsidRPr="00000000">
        <w:rPr>
          <w:rFonts w:ascii="Times New Roman" w:cs="Times New Roman" w:eastAsia="Times New Roman" w:hAnsi="Times New Roman"/>
          <w:color w:val="000000"/>
          <w:sz w:val="24"/>
          <w:szCs w:val="24"/>
          <w:rtl w:val="0"/>
        </w:rPr>
        <w:t xml:space="preserve"> Fakülte ve Bölüm Koordinatörlüğü</w:t>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hyperlink r:id="rId59">
        <w:r w:rsidDel="00000000" w:rsidR="00000000" w:rsidRPr="00000000">
          <w:rPr>
            <w:rFonts w:ascii="Times New Roman" w:cs="Times New Roman" w:eastAsia="Times New Roman" w:hAnsi="Times New Roman"/>
            <w:color w:val="1155cc"/>
            <w:sz w:val="24"/>
            <w:szCs w:val="24"/>
            <w:u w:val="single"/>
            <w:rtl w:val="0"/>
          </w:rPr>
          <w:t xml:space="preserve">EK12:</w:t>
        </w:r>
      </w:hyperlink>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Eğitim-Öğretim Süreci </w:t>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hyperlink r:id="rId60">
        <w:r w:rsidDel="00000000" w:rsidR="00000000" w:rsidRPr="00000000">
          <w:rPr>
            <w:rFonts w:ascii="Times New Roman" w:cs="Times New Roman" w:eastAsia="Times New Roman" w:hAnsi="Times New Roman"/>
            <w:color w:val="1155cc"/>
            <w:sz w:val="24"/>
            <w:szCs w:val="24"/>
            <w:u w:val="single"/>
            <w:rtl w:val="0"/>
          </w:rPr>
          <w:t xml:space="preserve">EK13:</w:t>
        </w:r>
      </w:hyperlink>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Uzaktan Öğretim Süreci </w:t>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000000"/>
          <w:sz w:val="24"/>
          <w:szCs w:val="24"/>
        </w:rPr>
      </w:pPr>
      <w:hyperlink r:id="rId61">
        <w:r w:rsidDel="00000000" w:rsidR="00000000" w:rsidRPr="00000000">
          <w:rPr>
            <w:rFonts w:ascii="Times New Roman" w:cs="Times New Roman" w:eastAsia="Times New Roman" w:hAnsi="Times New Roman"/>
            <w:color w:val="1155cc"/>
            <w:sz w:val="24"/>
            <w:szCs w:val="24"/>
            <w:u w:val="single"/>
            <w:rtl w:val="0"/>
          </w:rPr>
          <w:t xml:space="preserve">EK17:</w:t>
        </w:r>
      </w:hyperlink>
      <w:r w:rsidDel="00000000" w:rsidR="00000000" w:rsidRPr="00000000">
        <w:rPr>
          <w:rFonts w:ascii="Times New Roman" w:cs="Times New Roman" w:eastAsia="Times New Roman" w:hAnsi="Times New Roman"/>
          <w:sz w:val="24"/>
          <w:szCs w:val="24"/>
          <w:rtl w:val="0"/>
        </w:rPr>
        <w:t xml:space="preserve"> Mezun Bilgi Sistemi Süreci</w:t>
      </w:r>
      <w:r w:rsidDel="00000000" w:rsidR="00000000" w:rsidRPr="00000000">
        <w:rPr>
          <w:rtl w:val="0"/>
        </w:rPr>
      </w:r>
    </w:p>
    <w:p w:rsidR="00000000" w:rsidDel="00000000" w:rsidP="00000000" w:rsidRDefault="00000000" w:rsidRPr="00000000" w14:paraId="000001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HKÜ Mezun Bilgi Sistemi: </w:t>
      </w:r>
      <w:hyperlink r:id="rId62">
        <w:r w:rsidDel="00000000" w:rsidR="00000000" w:rsidRPr="00000000">
          <w:rPr>
            <w:rFonts w:ascii="Times New Roman" w:cs="Times New Roman" w:eastAsia="Times New Roman" w:hAnsi="Times New Roman"/>
            <w:color w:val="1155cc"/>
            <w:sz w:val="24"/>
            <w:szCs w:val="24"/>
            <w:u w:val="single"/>
            <w:rtl w:val="0"/>
          </w:rPr>
          <w:t xml:space="preserve">Mezun Bilgi Sistemi | Kariyer Planlama Uygulama ve Araştırma Merkezi | Hasan Kalyoncu Üniversitesi</w:t>
        </w:r>
      </w:hyperlink>
      <w:r w:rsidDel="00000000" w:rsidR="00000000" w:rsidRPr="00000000">
        <w:rPr>
          <w:rtl w:val="0"/>
        </w:rPr>
      </w:r>
    </w:p>
    <w:p w:rsidR="00000000" w:rsidDel="00000000" w:rsidP="00000000" w:rsidRDefault="00000000" w:rsidRPr="00000000" w14:paraId="000001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Uzaktan Eğitim: </w:t>
      </w:r>
      <w:hyperlink r:id="rId63">
        <w:r w:rsidDel="00000000" w:rsidR="00000000" w:rsidRPr="00000000">
          <w:rPr>
            <w:rFonts w:ascii="Times New Roman" w:cs="Times New Roman" w:eastAsia="Times New Roman" w:hAnsi="Times New Roman"/>
            <w:color w:val="1155cc"/>
            <w:sz w:val="24"/>
            <w:szCs w:val="24"/>
            <w:u w:val="single"/>
            <w:rtl w:val="0"/>
          </w:rPr>
          <w:t xml:space="preserve">oys.hku.edu.tr</w:t>
        </w:r>
      </w:hyperlink>
      <w:r w:rsidDel="00000000" w:rsidR="00000000" w:rsidRPr="00000000">
        <w:rPr>
          <w:rtl w:val="0"/>
        </w:rPr>
      </w:r>
    </w:p>
    <w:p w:rsidR="00000000" w:rsidDel="00000000" w:rsidP="00000000" w:rsidRDefault="00000000" w:rsidRPr="00000000" w14:paraId="000001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Öğrenci Bilgi Sistemi: </w:t>
      </w:r>
      <w:hyperlink r:id="rId64">
        <w:r w:rsidDel="00000000" w:rsidR="00000000" w:rsidRPr="00000000">
          <w:rPr>
            <w:rFonts w:ascii="Times New Roman" w:cs="Times New Roman" w:eastAsia="Times New Roman" w:hAnsi="Times New Roman"/>
            <w:color w:val="1155cc"/>
            <w:sz w:val="24"/>
            <w:szCs w:val="24"/>
            <w:u w:val="single"/>
            <w:rtl w:val="0"/>
          </w:rPr>
          <w:t xml:space="preserve">obs.hku.edu.tr</w:t>
        </w:r>
      </w:hyperlink>
      <w:r w:rsidDel="00000000" w:rsidR="00000000" w:rsidRPr="00000000">
        <w:rPr>
          <w:rtl w:val="0"/>
        </w:rPr>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12"/>
        <w:tblpPr w:leftFromText="141" w:rightFromText="141" w:topFromText="0" w:bottomFromText="0" w:vertAnchor="text" w:horzAnchor="text" w:tblpX="0" w:tblpY="152"/>
        <w:tblW w:w="977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7"/>
        <w:gridCol w:w="1987"/>
        <w:gridCol w:w="1987"/>
        <w:gridCol w:w="1987"/>
        <w:gridCol w:w="1828"/>
        <w:tblGridChange w:id="0">
          <w:tblGrid>
            <w:gridCol w:w="1987"/>
            <w:gridCol w:w="1987"/>
            <w:gridCol w:w="1987"/>
            <w:gridCol w:w="1987"/>
            <w:gridCol w:w="1828"/>
          </w:tblGrid>
        </w:tblGridChange>
      </w:tblGrid>
      <w:tr>
        <w:trPr>
          <w:cantSplit w:val="0"/>
          <w:trHeight w:val="269" w:hRule="atLeast"/>
          <w:tblHeader w:val="0"/>
        </w:trPr>
        <w:tc>
          <w:tcPr/>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1</w:t>
            </w:r>
          </w:p>
        </w:tc>
        <w:tc>
          <w:tcPr/>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2</w:t>
            </w:r>
          </w:p>
        </w:tc>
        <w:tc>
          <w:tcPr/>
          <w:p w:rsidR="00000000" w:rsidDel="00000000" w:rsidP="00000000" w:rsidRDefault="00000000" w:rsidRPr="00000000" w14:paraId="00000113">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3</w:t>
            </w:r>
          </w:p>
        </w:tc>
        <w:tc>
          <w:tcPr/>
          <w:p w:rsidR="00000000" w:rsidDel="00000000" w:rsidP="00000000" w:rsidRDefault="00000000" w:rsidRPr="00000000" w14:paraId="00000114">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4</w:t>
            </w:r>
          </w:p>
        </w:tc>
        <w:tc>
          <w:tcPr/>
          <w:p w:rsidR="00000000" w:rsidDel="00000000" w:rsidP="00000000" w:rsidRDefault="00000000" w:rsidRPr="00000000" w14:paraId="00000115">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5</w:t>
            </w:r>
          </w:p>
        </w:tc>
      </w:tr>
      <w:tr>
        <w:trPr>
          <w:cantSplit w:val="0"/>
          <w:trHeight w:val="2261" w:hRule="atLeast"/>
          <w:tblHeader w:val="0"/>
        </w:trPr>
        <w:tc>
          <w:tcPr/>
          <w:p w:rsidR="00000000" w:rsidDel="00000000" w:rsidP="00000000" w:rsidRDefault="00000000" w:rsidRPr="00000000" w14:paraId="00000116">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eğitim ve öğretim, araştırma ve geliştirme, toplumsal katkı ve yönetim sistemine ilişkin süreçler tanımlanmamıştır. </w:t>
            </w:r>
          </w:p>
        </w:tc>
        <w:tc>
          <w:tcPr/>
          <w:p w:rsidR="00000000" w:rsidDel="00000000" w:rsidP="00000000" w:rsidRDefault="00000000" w:rsidRPr="00000000" w14:paraId="00000117">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eğitim ve öğretim, araştırma ve geliştirme, toplumsal katkı ve yönetim sistemi süreç ve alt süreçleri tanımlanmıştır. </w:t>
            </w:r>
          </w:p>
        </w:tc>
        <w:tc>
          <w:tcPr/>
          <w:p w:rsidR="00000000" w:rsidDel="00000000" w:rsidP="00000000" w:rsidRDefault="00000000" w:rsidRPr="00000000" w14:paraId="00000118">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Kurumun genelinde tanımlı süreçler yönetilmektedir. </w:t>
            </w:r>
          </w:p>
        </w:tc>
        <w:tc>
          <w:tcPr/>
          <w:p w:rsidR="00000000" w:rsidDel="00000000" w:rsidP="00000000" w:rsidRDefault="00000000" w:rsidRPr="00000000" w14:paraId="00000119">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süreç yönetimi mekanizmaları izlenmekte ve ilgili paydaşlarla değerlendirilerek iyileştirilmektedir. </w:t>
            </w:r>
          </w:p>
        </w:tc>
        <w:tc>
          <w:tcPr/>
          <w:p w:rsidR="00000000" w:rsidDel="00000000" w:rsidP="00000000" w:rsidRDefault="00000000" w:rsidRPr="00000000" w14:paraId="0000011A">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İçselleştirilmiş, sistematik, sürdürülebilir ve örnek gösterilebilir uygulamalar bulunmaktadır. </w:t>
            </w:r>
          </w:p>
        </w:tc>
      </w:tr>
    </w:tbl>
    <w:p w:rsidR="00000000" w:rsidDel="00000000" w:rsidP="00000000" w:rsidRDefault="00000000" w:rsidRPr="00000000" w14:paraId="0000011B">
      <w:pPr>
        <w:jc w:val="both"/>
        <w:rPr/>
      </w:pPr>
      <w:r w:rsidDel="00000000" w:rsidR="00000000" w:rsidRPr="00000000">
        <w:rPr>
          <w:rtl w:val="0"/>
        </w:rPr>
      </w:r>
    </w:p>
    <w:p w:rsidR="00000000" w:rsidDel="00000000" w:rsidP="00000000" w:rsidRDefault="00000000" w:rsidRPr="00000000" w14:paraId="0000011C">
      <w:pPr>
        <w:jc w:val="both"/>
        <w:rPr/>
      </w:pPr>
      <w:r w:rsidDel="00000000" w:rsidR="00000000" w:rsidRPr="00000000">
        <w:rPr>
          <w:rtl w:val="0"/>
        </w:rPr>
      </w:r>
    </w:p>
    <w:p w:rsidR="00000000" w:rsidDel="00000000" w:rsidP="00000000" w:rsidRDefault="00000000" w:rsidRPr="00000000" w14:paraId="0000011D">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A.4. Paydaş Katılımı</w:t>
      </w:r>
    </w:p>
    <w:p w:rsidR="00000000" w:rsidDel="00000000" w:rsidP="00000000" w:rsidRDefault="00000000" w:rsidRPr="00000000" w14:paraId="0000011E">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A.4.1. İç ve dış paydaş katılımı  </w:t>
      </w:r>
    </w:p>
    <w:p w:rsidR="00000000" w:rsidDel="00000000" w:rsidP="00000000" w:rsidRDefault="00000000" w:rsidRPr="00000000" w14:paraId="0000011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Fakültemiz bünyesinde iç ve dış paydaşların katılımı süreci çalışmaları devam etmektedir. </w:t>
      </w:r>
    </w:p>
    <w:p w:rsidR="00000000" w:rsidDel="00000000" w:rsidP="00000000" w:rsidRDefault="00000000" w:rsidRPr="00000000" w14:paraId="00000120">
      <w:pPr>
        <w:spacing w:after="0"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13"/>
        <w:tblpPr w:leftFromText="141" w:rightFromText="141" w:topFromText="0" w:bottomFromText="0" w:vertAnchor="text" w:horzAnchor="text" w:tblpX="0" w:tblpY="152"/>
        <w:tblW w:w="977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01"/>
        <w:gridCol w:w="2001"/>
        <w:gridCol w:w="2001"/>
        <w:gridCol w:w="2001"/>
        <w:gridCol w:w="1772"/>
        <w:tblGridChange w:id="0">
          <w:tblGrid>
            <w:gridCol w:w="2001"/>
            <w:gridCol w:w="2001"/>
            <w:gridCol w:w="2001"/>
            <w:gridCol w:w="2001"/>
            <w:gridCol w:w="1772"/>
          </w:tblGrid>
        </w:tblGridChange>
      </w:tblGrid>
      <w:tr>
        <w:trPr>
          <w:cantSplit w:val="0"/>
          <w:trHeight w:val="254" w:hRule="atLeast"/>
          <w:tblHeader w:val="0"/>
        </w:trPr>
        <w:tc>
          <w:tcPr/>
          <w:p w:rsidR="00000000" w:rsidDel="00000000" w:rsidP="00000000" w:rsidRDefault="00000000" w:rsidRPr="00000000" w14:paraId="00000121">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1</w:t>
            </w:r>
          </w:p>
        </w:tc>
        <w:tc>
          <w:tcPr/>
          <w:p w:rsidR="00000000" w:rsidDel="00000000" w:rsidP="00000000" w:rsidRDefault="00000000" w:rsidRPr="00000000" w14:paraId="00000122">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2</w:t>
            </w:r>
          </w:p>
        </w:tc>
        <w:tc>
          <w:tcPr/>
          <w:p w:rsidR="00000000" w:rsidDel="00000000" w:rsidP="00000000" w:rsidRDefault="00000000" w:rsidRPr="00000000" w14:paraId="00000123">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3</w:t>
            </w:r>
          </w:p>
        </w:tc>
        <w:tc>
          <w:tcPr/>
          <w:p w:rsidR="00000000" w:rsidDel="00000000" w:rsidP="00000000" w:rsidRDefault="00000000" w:rsidRPr="00000000" w14:paraId="00000124">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4</w:t>
            </w:r>
          </w:p>
        </w:tc>
        <w:tc>
          <w:tcPr/>
          <w:p w:rsidR="00000000" w:rsidDel="00000000" w:rsidP="00000000" w:rsidRDefault="00000000" w:rsidRPr="00000000" w14:paraId="00000125">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5</w:t>
            </w:r>
          </w:p>
        </w:tc>
      </w:tr>
      <w:tr>
        <w:trPr>
          <w:cantSplit w:val="0"/>
          <w:trHeight w:val="1294" w:hRule="atLeast"/>
          <w:tblHeader w:val="0"/>
        </w:trPr>
        <w:tc>
          <w:tcPr/>
          <w:p w:rsidR="00000000" w:rsidDel="00000000" w:rsidP="00000000" w:rsidRDefault="00000000" w:rsidRPr="00000000" w14:paraId="00000126">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Kurumun iç kalite güvencesi sistemine paydaş katılımını sağlayacak mekanizmalar bulunmamaktadır. </w:t>
            </w:r>
          </w:p>
        </w:tc>
        <w:tc>
          <w:tcPr/>
          <w:p w:rsidR="00000000" w:rsidDel="00000000" w:rsidP="00000000" w:rsidRDefault="00000000" w:rsidRPr="00000000" w14:paraId="00000127">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kalite güvencesi, eğitim ve öğretim, araştırma ve geliştirme, toplumsal katkı, yönetim sistemi ve uluslararasılaşma süreçlerinin PUKÖ katmanlarına paydaş katılımını sağlamak için planlamalar bulunmaktadır. </w:t>
            </w:r>
          </w:p>
        </w:tc>
        <w:tc>
          <w:tcPr/>
          <w:p w:rsidR="00000000" w:rsidDel="00000000" w:rsidP="00000000" w:rsidRDefault="00000000" w:rsidRPr="00000000" w14:paraId="00000128">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Tüm süreçlerdeki PUKÖ katmanlarına paydaş katılımını sağlamak üzere Kurumun geneline yayılmış mekanizmalar bulunmaktadır. </w:t>
            </w:r>
          </w:p>
        </w:tc>
        <w:tc>
          <w:tcPr/>
          <w:p w:rsidR="00000000" w:rsidDel="00000000" w:rsidP="00000000" w:rsidRDefault="00000000" w:rsidRPr="00000000" w14:paraId="00000129">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Paydaş katılım mekanizmalarının işleyişi izlenmekte ve bağlı iyileştirmeler gerçekleştirilmektedir. </w:t>
            </w:r>
          </w:p>
        </w:tc>
        <w:tc>
          <w:tcPr/>
          <w:p w:rsidR="00000000" w:rsidDel="00000000" w:rsidP="00000000" w:rsidRDefault="00000000" w:rsidRPr="00000000" w14:paraId="0000012A">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İçselleştirilmiş, sistematik, sürdürülebilir ve örnek gösterilebilir uygulamalar bulunmaktadır </w:t>
            </w:r>
          </w:p>
        </w:tc>
      </w:tr>
    </w:tbl>
    <w:p w:rsidR="00000000" w:rsidDel="00000000" w:rsidP="00000000" w:rsidRDefault="00000000" w:rsidRPr="00000000" w14:paraId="0000012B">
      <w:pPr>
        <w:jc w:val="both"/>
        <w:rPr/>
      </w:pPr>
      <w:r w:rsidDel="00000000" w:rsidR="00000000" w:rsidRPr="00000000">
        <w:rPr>
          <w:rtl w:val="0"/>
        </w:rPr>
      </w:r>
    </w:p>
    <w:p w:rsidR="00000000" w:rsidDel="00000000" w:rsidP="00000000" w:rsidRDefault="00000000" w:rsidRPr="00000000" w14:paraId="0000012C">
      <w:pPr>
        <w:jc w:val="both"/>
        <w:rPr/>
      </w:pPr>
      <w:r w:rsidDel="00000000" w:rsidR="00000000" w:rsidRPr="00000000">
        <w:rPr>
          <w:rtl w:val="0"/>
        </w:rPr>
      </w:r>
    </w:p>
    <w:p w:rsidR="00000000" w:rsidDel="00000000" w:rsidP="00000000" w:rsidRDefault="00000000" w:rsidRPr="00000000" w14:paraId="0000012D">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A.4.2. Öğrenci geri bildirimleri  </w:t>
      </w:r>
    </w:p>
    <w:p w:rsidR="00000000" w:rsidDel="00000000" w:rsidP="00000000" w:rsidRDefault="00000000" w:rsidRPr="00000000" w14:paraId="0000012E">
      <w:pPr>
        <w:tabs>
          <w:tab w:val="left" w:leader="none" w:pos="3305"/>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Yapılan Havacılık ve Uzay Bilimleri Fakültesi 2025 İç Kalite Değerlendirme Toplantısı akabinde öğrencilerin ders süreçleri ve memnuniyetlerini ölçme amaçlı anket çalışmaları başlatılmış olup, süreç devam etmektedir. </w:t>
      </w:r>
    </w:p>
    <w:p w:rsidR="00000000" w:rsidDel="00000000" w:rsidP="00000000" w:rsidRDefault="00000000" w:rsidRPr="00000000" w14:paraId="0000012F">
      <w:pPr>
        <w:tabs>
          <w:tab w:val="left" w:leader="none" w:pos="3305"/>
        </w:tabs>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0">
      <w:pPr>
        <w:tabs>
          <w:tab w:val="left" w:leader="none" w:pos="3305"/>
        </w:tabs>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1">
      <w:pPr>
        <w:tabs>
          <w:tab w:val="left" w:leader="none" w:pos="3305"/>
        </w:tabs>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2">
      <w:pPr>
        <w:tabs>
          <w:tab w:val="left" w:leader="none" w:pos="3305"/>
        </w:tabs>
        <w:spacing w:after="0"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14"/>
        <w:tblpPr w:leftFromText="141" w:rightFromText="141" w:topFromText="0" w:bottomFromText="0" w:vertAnchor="text" w:horzAnchor="text" w:tblpX="0" w:tblpY="152"/>
        <w:tblW w:w="977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7"/>
        <w:gridCol w:w="1987"/>
        <w:gridCol w:w="1987"/>
        <w:gridCol w:w="1987"/>
        <w:gridCol w:w="1828"/>
        <w:tblGridChange w:id="0">
          <w:tblGrid>
            <w:gridCol w:w="1987"/>
            <w:gridCol w:w="1987"/>
            <w:gridCol w:w="1987"/>
            <w:gridCol w:w="1987"/>
            <w:gridCol w:w="1828"/>
          </w:tblGrid>
        </w:tblGridChange>
      </w:tblGrid>
      <w:tr>
        <w:trPr>
          <w:cantSplit w:val="0"/>
          <w:trHeight w:val="269" w:hRule="atLeast"/>
          <w:tblHeader w:val="0"/>
        </w:trPr>
        <w:tc>
          <w:tcPr/>
          <w:p w:rsidR="00000000" w:rsidDel="00000000" w:rsidP="00000000" w:rsidRDefault="00000000" w:rsidRPr="00000000" w14:paraId="00000133">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1</w:t>
            </w:r>
          </w:p>
        </w:tc>
        <w:tc>
          <w:tcPr/>
          <w:p w:rsidR="00000000" w:rsidDel="00000000" w:rsidP="00000000" w:rsidRDefault="00000000" w:rsidRPr="00000000" w14:paraId="00000134">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2</w:t>
            </w:r>
          </w:p>
        </w:tc>
        <w:tc>
          <w:tcPr/>
          <w:p w:rsidR="00000000" w:rsidDel="00000000" w:rsidP="00000000" w:rsidRDefault="00000000" w:rsidRPr="00000000" w14:paraId="00000135">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3</w:t>
            </w:r>
          </w:p>
        </w:tc>
        <w:tc>
          <w:tcPr/>
          <w:p w:rsidR="00000000" w:rsidDel="00000000" w:rsidP="00000000" w:rsidRDefault="00000000" w:rsidRPr="00000000" w14:paraId="00000136">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4</w:t>
            </w:r>
          </w:p>
        </w:tc>
        <w:tc>
          <w:tcPr/>
          <w:p w:rsidR="00000000" w:rsidDel="00000000" w:rsidP="00000000" w:rsidRDefault="00000000" w:rsidRPr="00000000" w14:paraId="00000137">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5</w:t>
            </w:r>
          </w:p>
        </w:tc>
      </w:tr>
      <w:tr>
        <w:trPr>
          <w:cantSplit w:val="0"/>
          <w:trHeight w:val="3686" w:hRule="atLeast"/>
          <w:tblHeader w:val="0"/>
        </w:trPr>
        <w:tc>
          <w:tcPr/>
          <w:p w:rsidR="00000000" w:rsidDel="00000000" w:rsidP="00000000" w:rsidRDefault="00000000" w:rsidRPr="00000000" w14:paraId="00000138">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öğrenci geri bildirimlerinin alınmasına yönelik mekanizmalar bulunmamaktadır. </w:t>
            </w:r>
          </w:p>
        </w:tc>
        <w:tc>
          <w:tcPr/>
          <w:p w:rsidR="00000000" w:rsidDel="00000000" w:rsidP="00000000" w:rsidRDefault="00000000" w:rsidRPr="00000000" w14:paraId="00000139">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öğretim süreçlerine ilişkin olarak öğrencilerin geri bildirimlerinin (ders, dersin öğretim elemanı, program, öğrenci iş yükü* vb.) alınmasına ilişkin ilke ve kurallar oluşturulmuştur. </w:t>
            </w:r>
          </w:p>
        </w:tc>
        <w:tc>
          <w:tcPr/>
          <w:p w:rsidR="00000000" w:rsidDel="00000000" w:rsidP="00000000" w:rsidRDefault="00000000" w:rsidRPr="00000000" w14:paraId="0000013A">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Programların genelinde öğrenci geri bildirimleri (her yarıyıl ya da her akademik yıl sonunda) alınmaktadır. </w:t>
            </w:r>
          </w:p>
        </w:tc>
        <w:tc>
          <w:tcPr/>
          <w:p w:rsidR="00000000" w:rsidDel="00000000" w:rsidP="00000000" w:rsidRDefault="00000000" w:rsidRPr="00000000" w14:paraId="0000013B">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Tüm programlarda öğrenci geri bildirimlerinin alınmasına ilişkin uygulamalar izlenmekte ve öğrenci katılımına dayalı biçimde iyileştirilmektedir. Geri bildirim sonuçları karar alma süreçlerine yansıtılmaktadır. </w:t>
            </w:r>
          </w:p>
        </w:tc>
        <w:tc>
          <w:tcPr/>
          <w:p w:rsidR="00000000" w:rsidDel="00000000" w:rsidP="00000000" w:rsidRDefault="00000000" w:rsidRPr="00000000" w14:paraId="0000013C">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İçselleştirilmiş, sistematik, sürdürülebilir ve örnek gösterilebilir uygulamalar bulunmaktadır. </w:t>
            </w:r>
          </w:p>
        </w:tc>
      </w:tr>
    </w:tbl>
    <w:p w:rsidR="00000000" w:rsidDel="00000000" w:rsidP="00000000" w:rsidRDefault="00000000" w:rsidRPr="00000000" w14:paraId="0000013D">
      <w:pPr>
        <w:jc w:val="both"/>
        <w:rPr>
          <w:color w:val="ff0000"/>
        </w:rPr>
      </w:pPr>
      <w:r w:rsidDel="00000000" w:rsidR="00000000" w:rsidRPr="00000000">
        <w:rPr>
          <w:rtl w:val="0"/>
        </w:rPr>
      </w:r>
    </w:p>
    <w:p w:rsidR="00000000" w:rsidDel="00000000" w:rsidP="00000000" w:rsidRDefault="00000000" w:rsidRPr="00000000" w14:paraId="0000013E">
      <w:pPr>
        <w:jc w:val="both"/>
        <w:rPr>
          <w:color w:val="ff0000"/>
        </w:rPr>
      </w:pPr>
      <w:r w:rsidDel="00000000" w:rsidR="00000000" w:rsidRPr="00000000">
        <w:rPr>
          <w:rtl w:val="0"/>
        </w:rPr>
      </w:r>
    </w:p>
    <w:p w:rsidR="00000000" w:rsidDel="00000000" w:rsidP="00000000" w:rsidRDefault="00000000" w:rsidRPr="00000000" w14:paraId="0000013F">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A.4.3. Mezun ilişkileri yönetimi  </w:t>
      </w:r>
    </w:p>
    <w:p w:rsidR="00000000" w:rsidDel="00000000" w:rsidP="00000000" w:rsidRDefault="00000000" w:rsidRPr="00000000" w14:paraId="00000140">
      <w:pPr>
        <w:tabs>
          <w:tab w:val="left" w:leader="none" w:pos="3305"/>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Fakültemiz bünyesinde bulunan 2 bölümünde mezun öğrencisi bulunmama sebebiyle bu süreç aktif edilmemiş olup, süreç dahilinde çalışmalar süregelmektedir. </w:t>
      </w:r>
    </w:p>
    <w:p w:rsidR="00000000" w:rsidDel="00000000" w:rsidP="00000000" w:rsidRDefault="00000000" w:rsidRPr="00000000" w14:paraId="00000141">
      <w:pPr>
        <w:spacing w:line="360" w:lineRule="auto"/>
        <w:jc w:val="both"/>
        <w:rPr/>
      </w:pPr>
      <w:r w:rsidDel="00000000" w:rsidR="00000000" w:rsidRPr="00000000">
        <w:rPr>
          <w:rtl w:val="0"/>
        </w:rPr>
      </w:r>
    </w:p>
    <w:tbl>
      <w:tblPr>
        <w:tblStyle w:val="Table15"/>
        <w:tblpPr w:leftFromText="141" w:rightFromText="141" w:topFromText="0" w:bottomFromText="0" w:vertAnchor="text" w:horzAnchor="text" w:tblpX="0" w:tblpY="152"/>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55"/>
        <w:gridCol w:w="1984"/>
        <w:gridCol w:w="1985"/>
        <w:gridCol w:w="2126"/>
        <w:gridCol w:w="1984"/>
        <w:tblGridChange w:id="0">
          <w:tblGrid>
            <w:gridCol w:w="1555"/>
            <w:gridCol w:w="1984"/>
            <w:gridCol w:w="1985"/>
            <w:gridCol w:w="2126"/>
            <w:gridCol w:w="1984"/>
          </w:tblGrid>
        </w:tblGridChange>
      </w:tblGrid>
      <w:tr>
        <w:trPr>
          <w:cantSplit w:val="0"/>
          <w:trHeight w:val="269" w:hRule="atLeast"/>
          <w:tblHeader w:val="0"/>
        </w:trPr>
        <w:tc>
          <w:tcPr/>
          <w:p w:rsidR="00000000" w:rsidDel="00000000" w:rsidP="00000000" w:rsidRDefault="00000000" w:rsidRPr="00000000" w14:paraId="00000142">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1</w:t>
            </w:r>
          </w:p>
        </w:tc>
        <w:tc>
          <w:tcPr/>
          <w:p w:rsidR="00000000" w:rsidDel="00000000" w:rsidP="00000000" w:rsidRDefault="00000000" w:rsidRPr="00000000" w14:paraId="00000143">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2</w:t>
            </w:r>
          </w:p>
        </w:tc>
        <w:tc>
          <w:tcPr/>
          <w:p w:rsidR="00000000" w:rsidDel="00000000" w:rsidP="00000000" w:rsidRDefault="00000000" w:rsidRPr="00000000" w14:paraId="00000144">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3</w:t>
            </w:r>
          </w:p>
        </w:tc>
        <w:tc>
          <w:tcPr/>
          <w:p w:rsidR="00000000" w:rsidDel="00000000" w:rsidP="00000000" w:rsidRDefault="00000000" w:rsidRPr="00000000" w14:paraId="00000145">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4</w:t>
            </w:r>
          </w:p>
        </w:tc>
        <w:tc>
          <w:tcPr/>
          <w:p w:rsidR="00000000" w:rsidDel="00000000" w:rsidP="00000000" w:rsidRDefault="00000000" w:rsidRPr="00000000" w14:paraId="00000146">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5</w:t>
            </w:r>
          </w:p>
        </w:tc>
      </w:tr>
      <w:tr>
        <w:trPr>
          <w:cantSplit w:val="0"/>
          <w:trHeight w:val="2694" w:hRule="atLeast"/>
          <w:tblHeader w:val="0"/>
        </w:trPr>
        <w:tc>
          <w:tcPr/>
          <w:p w:rsidR="00000000" w:rsidDel="00000000" w:rsidP="00000000" w:rsidRDefault="00000000" w:rsidRPr="00000000" w14:paraId="00000147">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mezun izleme sistemi bulunmamaktadır. </w:t>
            </w:r>
          </w:p>
        </w:tc>
        <w:tc>
          <w:tcPr/>
          <w:p w:rsidR="00000000" w:rsidDel="00000000" w:rsidP="00000000" w:rsidRDefault="00000000" w:rsidRPr="00000000" w14:paraId="00000148">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Programların amaç ve hedeflerine ulaşılıp ulaşılmadığının irdelenmesi amacıyla bir mezun izleme sistemine ilişkin planlama bulunmaktadır. </w:t>
            </w:r>
          </w:p>
        </w:tc>
        <w:tc>
          <w:tcPr/>
          <w:p w:rsidR="00000000" w:rsidDel="00000000" w:rsidP="00000000" w:rsidRDefault="00000000" w:rsidRPr="00000000" w14:paraId="00000149">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Kurumdaki programların genelinde mezun izleme sistemi uygulamaları vardır. </w:t>
            </w:r>
          </w:p>
        </w:tc>
        <w:tc>
          <w:tcPr/>
          <w:p w:rsidR="00000000" w:rsidDel="00000000" w:rsidP="00000000" w:rsidRDefault="00000000" w:rsidRPr="00000000" w14:paraId="0000014A">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Mezun izleme sistemi uygulamaları izlenmekte ve ihtiyaçlar doğrultusunda programlarda güncellemeler yapılmaktadır. </w:t>
            </w:r>
          </w:p>
        </w:tc>
        <w:tc>
          <w:tcPr/>
          <w:p w:rsidR="00000000" w:rsidDel="00000000" w:rsidP="00000000" w:rsidRDefault="00000000" w:rsidRPr="00000000" w14:paraId="0000014B">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İçselleştirilmiş, sistematik, sürdürülebilir ve örnek gösterilebilir uygulamalar bulunmaktadır </w:t>
            </w:r>
          </w:p>
        </w:tc>
      </w:tr>
    </w:tbl>
    <w:p w:rsidR="00000000" w:rsidDel="00000000" w:rsidP="00000000" w:rsidRDefault="00000000" w:rsidRPr="00000000" w14:paraId="0000014C">
      <w:pPr>
        <w:jc w:val="both"/>
        <w:rPr/>
      </w:pPr>
      <w:r w:rsidDel="00000000" w:rsidR="00000000" w:rsidRPr="00000000">
        <w:rPr>
          <w:rtl w:val="0"/>
        </w:rPr>
      </w:r>
    </w:p>
    <w:p w:rsidR="00000000" w:rsidDel="00000000" w:rsidP="00000000" w:rsidRDefault="00000000" w:rsidRPr="00000000" w14:paraId="0000014D">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A.5. Uluslararasılaşma </w:t>
      </w:r>
    </w:p>
    <w:p w:rsidR="00000000" w:rsidDel="00000000" w:rsidP="00000000" w:rsidRDefault="00000000" w:rsidRPr="00000000" w14:paraId="0000014E">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A.5.1. Uluslararasılaşma süreçlerinin yönetimi </w:t>
      </w:r>
    </w:p>
    <w:p w:rsidR="00000000" w:rsidDel="00000000" w:rsidP="00000000" w:rsidRDefault="00000000" w:rsidRPr="00000000" w14:paraId="0000014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Uluslararasılaşma süreçleri fakülte dekanlığı, bölüm başkanlıkları ve fakülte Erasmus koordinatörlüğü ile gerçekleştirilmektedir Söz konusu birimler ikili anlaşmalar ve öğrenci değişim programları, proje katılım süreçlerini yönetmektedirler. </w:t>
      </w:r>
    </w:p>
    <w:p w:rsidR="00000000" w:rsidDel="00000000" w:rsidP="00000000" w:rsidRDefault="00000000" w:rsidRPr="00000000" w14:paraId="0000015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1">
      <w:pPr>
        <w:spacing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16"/>
        <w:tblpPr w:leftFromText="141" w:rightFromText="141" w:topFromText="0" w:bottomFromText="0" w:vertAnchor="text" w:horzAnchor="text" w:tblpX="-147" w:tblpY="152"/>
        <w:tblW w:w="992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5"/>
        <w:gridCol w:w="1843"/>
        <w:gridCol w:w="1984"/>
        <w:gridCol w:w="1985"/>
        <w:gridCol w:w="2126"/>
        <w:tblGridChange w:id="0">
          <w:tblGrid>
            <w:gridCol w:w="1985"/>
            <w:gridCol w:w="1843"/>
            <w:gridCol w:w="1984"/>
            <w:gridCol w:w="1985"/>
            <w:gridCol w:w="2126"/>
          </w:tblGrid>
        </w:tblGridChange>
      </w:tblGrid>
      <w:tr>
        <w:trPr>
          <w:cantSplit w:val="0"/>
          <w:trHeight w:val="269" w:hRule="atLeast"/>
          <w:tblHeader w:val="0"/>
        </w:trPr>
        <w:tc>
          <w:tcPr/>
          <w:p w:rsidR="00000000" w:rsidDel="00000000" w:rsidP="00000000" w:rsidRDefault="00000000" w:rsidRPr="00000000" w14:paraId="00000152">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1</w:t>
            </w:r>
          </w:p>
        </w:tc>
        <w:tc>
          <w:tcPr/>
          <w:p w:rsidR="00000000" w:rsidDel="00000000" w:rsidP="00000000" w:rsidRDefault="00000000" w:rsidRPr="00000000" w14:paraId="00000153">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2</w:t>
            </w:r>
          </w:p>
        </w:tc>
        <w:tc>
          <w:tcPr/>
          <w:p w:rsidR="00000000" w:rsidDel="00000000" w:rsidP="00000000" w:rsidRDefault="00000000" w:rsidRPr="00000000" w14:paraId="00000154">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3</w:t>
            </w:r>
          </w:p>
        </w:tc>
        <w:tc>
          <w:tcPr/>
          <w:p w:rsidR="00000000" w:rsidDel="00000000" w:rsidP="00000000" w:rsidRDefault="00000000" w:rsidRPr="00000000" w14:paraId="00000155">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4</w:t>
            </w:r>
          </w:p>
        </w:tc>
        <w:tc>
          <w:tcPr/>
          <w:p w:rsidR="00000000" w:rsidDel="00000000" w:rsidP="00000000" w:rsidRDefault="00000000" w:rsidRPr="00000000" w14:paraId="00000156">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5</w:t>
            </w:r>
          </w:p>
        </w:tc>
      </w:tr>
      <w:tr>
        <w:trPr>
          <w:cantSplit w:val="0"/>
          <w:trHeight w:val="2827" w:hRule="atLeast"/>
          <w:tblHeader w:val="0"/>
        </w:trPr>
        <w:tc>
          <w:tcPr/>
          <w:p w:rsidR="00000000" w:rsidDel="00000000" w:rsidP="00000000" w:rsidRDefault="00000000" w:rsidRPr="00000000" w14:paraId="00000157">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Kurumun uluslararasılaşma süreçlerine ilişkin yönetsel ve organizasyonel yapılanması bulunmamaktadır. </w:t>
            </w:r>
          </w:p>
        </w:tc>
        <w:tc>
          <w:tcPr/>
          <w:p w:rsidR="00000000" w:rsidDel="00000000" w:rsidP="00000000" w:rsidRDefault="00000000" w:rsidRPr="00000000" w14:paraId="00000158">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Kurumun uluslararasılaşma süreçlerinin yönetim ve organizasyonel yapısına ilişkin planlamalar bulunmaktadır. </w:t>
            </w:r>
          </w:p>
        </w:tc>
        <w:tc>
          <w:tcPr/>
          <w:p w:rsidR="00000000" w:rsidDel="00000000" w:rsidP="00000000" w:rsidRDefault="00000000" w:rsidRPr="00000000" w14:paraId="00000159">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uluslararasılaşma süreçlerinin yönetimine ilişkin organizasyonel yapılanma tamamlanmış olup; şeffaf, kapsayıcı ve katılımcı biçimde işlemektedir. </w:t>
            </w:r>
          </w:p>
        </w:tc>
        <w:tc>
          <w:tcPr/>
          <w:p w:rsidR="00000000" w:rsidDel="00000000" w:rsidP="00000000" w:rsidRDefault="00000000" w:rsidRPr="00000000" w14:paraId="0000015A">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Uluslararasılaşma süreçlerinin yönetsel ve organizasyonel yapılanması izlenmekte ve iyileştirilmektedir. </w:t>
            </w:r>
          </w:p>
        </w:tc>
        <w:tc>
          <w:tcPr/>
          <w:p w:rsidR="00000000" w:rsidDel="00000000" w:rsidP="00000000" w:rsidRDefault="00000000" w:rsidRPr="00000000" w14:paraId="0000015B">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İçselleştirilmiş, sistematik, sürdürülebilir ve örnek gösterilebilir uygulamalar bulunmaktadır </w:t>
            </w:r>
          </w:p>
        </w:tc>
      </w:tr>
    </w:tbl>
    <w:p w:rsidR="00000000" w:rsidDel="00000000" w:rsidP="00000000" w:rsidRDefault="00000000" w:rsidRPr="00000000" w14:paraId="0000015C">
      <w:pPr>
        <w:jc w:val="both"/>
        <w:rPr/>
      </w:pPr>
      <w:r w:rsidDel="00000000" w:rsidR="00000000" w:rsidRPr="00000000">
        <w:rPr>
          <w:rtl w:val="0"/>
        </w:rPr>
      </w:r>
    </w:p>
    <w:p w:rsidR="00000000" w:rsidDel="00000000" w:rsidP="00000000" w:rsidRDefault="00000000" w:rsidRPr="00000000" w14:paraId="0000015D">
      <w:pPr>
        <w:jc w:val="both"/>
        <w:rPr/>
      </w:pPr>
      <w:r w:rsidDel="00000000" w:rsidR="00000000" w:rsidRPr="00000000">
        <w:rPr>
          <w:rtl w:val="0"/>
        </w:rPr>
      </w:r>
    </w:p>
    <w:p w:rsidR="00000000" w:rsidDel="00000000" w:rsidP="00000000" w:rsidRDefault="00000000" w:rsidRPr="00000000" w14:paraId="0000015E">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A.5.2. Uluslararasılaşma kaynakları  </w:t>
      </w:r>
    </w:p>
    <w:p w:rsidR="00000000" w:rsidDel="00000000" w:rsidP="00000000" w:rsidRDefault="00000000" w:rsidRPr="00000000" w14:paraId="0000015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Fakültemizin henüz uluslararası ikili anlaşması bulunmamakta olup, uluslararasılaşma faaliyetlerini sürdürebilmesine yönelik kaynakların planlaması devam etmektedir.</w:t>
      </w:r>
    </w:p>
    <w:p w:rsidR="00000000" w:rsidDel="00000000" w:rsidP="00000000" w:rsidRDefault="00000000" w:rsidRPr="00000000" w14:paraId="00000160">
      <w:pPr>
        <w:spacing w:after="0" w:line="360" w:lineRule="auto"/>
        <w:jc w:val="both"/>
        <w:rPr/>
      </w:pPr>
      <w:r w:rsidDel="00000000" w:rsidR="00000000" w:rsidRPr="00000000">
        <w:rPr>
          <w:rtl w:val="0"/>
        </w:rPr>
      </w:r>
    </w:p>
    <w:p w:rsidR="00000000" w:rsidDel="00000000" w:rsidP="00000000" w:rsidRDefault="00000000" w:rsidRPr="00000000" w14:paraId="00000161">
      <w:pPr>
        <w:spacing w:after="0" w:line="360" w:lineRule="auto"/>
        <w:jc w:val="both"/>
        <w:rPr/>
      </w:pPr>
      <w:r w:rsidDel="00000000" w:rsidR="00000000" w:rsidRPr="00000000">
        <w:rPr>
          <w:rtl w:val="0"/>
        </w:rPr>
      </w:r>
    </w:p>
    <w:p w:rsidR="00000000" w:rsidDel="00000000" w:rsidP="00000000" w:rsidRDefault="00000000" w:rsidRPr="00000000" w14:paraId="00000162">
      <w:pPr>
        <w:tabs>
          <w:tab w:val="left" w:leader="none" w:pos="3305"/>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Afrika Araştırmaları Uygulama ve Araştırma Merkezi</w:t>
      </w:r>
    </w:p>
    <w:p w:rsidR="00000000" w:rsidDel="00000000" w:rsidP="00000000" w:rsidRDefault="00000000" w:rsidRPr="00000000" w14:paraId="00000163">
      <w:pPr>
        <w:tabs>
          <w:tab w:val="left" w:leader="none" w:pos="3305"/>
        </w:tabs>
        <w:rPr>
          <w:rFonts w:ascii="Times New Roman" w:cs="Times New Roman" w:eastAsia="Times New Roman" w:hAnsi="Times New Roman"/>
          <w:sz w:val="24"/>
          <w:szCs w:val="24"/>
        </w:rPr>
      </w:pPr>
      <w:hyperlink r:id="rId65">
        <w:r w:rsidDel="00000000" w:rsidR="00000000" w:rsidRPr="00000000">
          <w:rPr>
            <w:rFonts w:ascii="Times New Roman" w:cs="Times New Roman" w:eastAsia="Times New Roman" w:hAnsi="Times New Roman"/>
            <w:color w:val="0000ff"/>
            <w:sz w:val="24"/>
            <w:szCs w:val="24"/>
            <w:u w:val="single"/>
            <w:rtl w:val="0"/>
          </w:rPr>
          <w:t xml:space="preserve">https://asc.hku.edu.tr/</w:t>
        </w:r>
      </w:hyperlink>
      <w:r w:rsidDel="00000000" w:rsidR="00000000" w:rsidRPr="00000000">
        <w:rPr>
          <w:rtl w:val="0"/>
        </w:rPr>
      </w:r>
    </w:p>
    <w:p w:rsidR="00000000" w:rsidDel="00000000" w:rsidP="00000000" w:rsidRDefault="00000000" w:rsidRPr="00000000" w14:paraId="00000164">
      <w:pPr>
        <w:tabs>
          <w:tab w:val="left" w:leader="none" w:pos="3305"/>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ERASMUS+ (öğrenci ve personel hareketliliği)</w:t>
      </w:r>
    </w:p>
    <w:p w:rsidR="00000000" w:rsidDel="00000000" w:rsidP="00000000" w:rsidRDefault="00000000" w:rsidRPr="00000000" w14:paraId="00000165">
      <w:pPr>
        <w:tabs>
          <w:tab w:val="left" w:leader="none" w:pos="3305"/>
        </w:tabs>
        <w:rPr>
          <w:rFonts w:ascii="Times New Roman" w:cs="Times New Roman" w:eastAsia="Times New Roman" w:hAnsi="Times New Roman"/>
          <w:sz w:val="24"/>
          <w:szCs w:val="24"/>
        </w:rPr>
      </w:pPr>
      <w:hyperlink r:id="rId66">
        <w:r w:rsidDel="00000000" w:rsidR="00000000" w:rsidRPr="00000000">
          <w:rPr>
            <w:rFonts w:ascii="Times New Roman" w:cs="Times New Roman" w:eastAsia="Times New Roman" w:hAnsi="Times New Roman"/>
            <w:color w:val="0000ff"/>
            <w:sz w:val="24"/>
            <w:szCs w:val="24"/>
            <w:u w:val="single"/>
            <w:rtl w:val="0"/>
          </w:rPr>
          <w:t xml:space="preserve">http://iro.hku.edu.tr/</w:t>
        </w:r>
      </w:hyperlink>
      <w:r w:rsidDel="00000000" w:rsidR="00000000" w:rsidRPr="00000000">
        <w:rPr>
          <w:rtl w:val="0"/>
        </w:rPr>
      </w:r>
    </w:p>
    <w:p w:rsidR="00000000" w:rsidDel="00000000" w:rsidP="00000000" w:rsidRDefault="00000000" w:rsidRPr="00000000" w14:paraId="00000166">
      <w:pPr>
        <w:tabs>
          <w:tab w:val="left" w:leader="none" w:pos="3305"/>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Yurtdışı Dil Eğitimi Programı</w:t>
      </w:r>
    </w:p>
    <w:p w:rsidR="00000000" w:rsidDel="00000000" w:rsidP="00000000" w:rsidRDefault="00000000" w:rsidRPr="00000000" w14:paraId="00000167">
      <w:pPr>
        <w:tabs>
          <w:tab w:val="left" w:leader="none" w:pos="3305"/>
        </w:tabs>
        <w:rPr>
          <w:rFonts w:ascii="Times New Roman" w:cs="Times New Roman" w:eastAsia="Times New Roman" w:hAnsi="Times New Roman"/>
          <w:sz w:val="24"/>
          <w:szCs w:val="24"/>
        </w:rPr>
      </w:pPr>
      <w:hyperlink r:id="rId67">
        <w:r w:rsidDel="00000000" w:rsidR="00000000" w:rsidRPr="00000000">
          <w:rPr>
            <w:rFonts w:ascii="Times New Roman" w:cs="Times New Roman" w:eastAsia="Times New Roman" w:hAnsi="Times New Roman"/>
            <w:color w:val="0000ff"/>
            <w:sz w:val="24"/>
            <w:szCs w:val="24"/>
            <w:u w:val="single"/>
            <w:rtl w:val="0"/>
          </w:rPr>
          <w:t xml:space="preserve">https://ydy.hku.edu.tr/haberler/yurt-disi-dil-egitimi-programi/</w:t>
        </w:r>
      </w:hyperlink>
      <w:r w:rsidDel="00000000" w:rsidR="00000000" w:rsidRPr="00000000">
        <w:rPr>
          <w:rtl w:val="0"/>
        </w:rPr>
      </w:r>
    </w:p>
    <w:p w:rsidR="00000000" w:rsidDel="00000000" w:rsidP="00000000" w:rsidRDefault="00000000" w:rsidRPr="00000000" w14:paraId="00000168">
      <w:pPr>
        <w:jc w:val="both"/>
        <w:rPr/>
      </w:pPr>
      <w:r w:rsidDel="00000000" w:rsidR="00000000" w:rsidRPr="00000000">
        <w:rPr>
          <w:rtl w:val="0"/>
        </w:rPr>
      </w:r>
    </w:p>
    <w:tbl>
      <w:tblPr>
        <w:tblStyle w:val="Table17"/>
        <w:tblpPr w:leftFromText="141" w:rightFromText="141" w:topFromText="0" w:bottomFromText="0" w:vertAnchor="text" w:horzAnchor="text" w:tblpX="0" w:tblpY="152"/>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7"/>
        <w:gridCol w:w="1987"/>
        <w:gridCol w:w="1833"/>
        <w:gridCol w:w="1843"/>
        <w:gridCol w:w="1984"/>
        <w:tblGridChange w:id="0">
          <w:tblGrid>
            <w:gridCol w:w="1987"/>
            <w:gridCol w:w="1987"/>
            <w:gridCol w:w="1833"/>
            <w:gridCol w:w="1843"/>
            <w:gridCol w:w="1984"/>
          </w:tblGrid>
        </w:tblGridChange>
      </w:tblGrid>
      <w:tr>
        <w:trPr>
          <w:cantSplit w:val="0"/>
          <w:trHeight w:val="269" w:hRule="atLeast"/>
          <w:tblHeader w:val="0"/>
        </w:trPr>
        <w:tc>
          <w:tcPr/>
          <w:p w:rsidR="00000000" w:rsidDel="00000000" w:rsidP="00000000" w:rsidRDefault="00000000" w:rsidRPr="00000000" w14:paraId="00000169">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1</w:t>
            </w:r>
          </w:p>
        </w:tc>
        <w:tc>
          <w:tcPr/>
          <w:p w:rsidR="00000000" w:rsidDel="00000000" w:rsidP="00000000" w:rsidRDefault="00000000" w:rsidRPr="00000000" w14:paraId="0000016A">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2</w:t>
            </w:r>
          </w:p>
        </w:tc>
        <w:tc>
          <w:tcPr/>
          <w:p w:rsidR="00000000" w:rsidDel="00000000" w:rsidP="00000000" w:rsidRDefault="00000000" w:rsidRPr="00000000" w14:paraId="0000016B">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3</w:t>
            </w:r>
          </w:p>
        </w:tc>
        <w:tc>
          <w:tcPr/>
          <w:p w:rsidR="00000000" w:rsidDel="00000000" w:rsidP="00000000" w:rsidRDefault="00000000" w:rsidRPr="00000000" w14:paraId="0000016C">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4</w:t>
            </w:r>
          </w:p>
        </w:tc>
        <w:tc>
          <w:tcPr/>
          <w:p w:rsidR="00000000" w:rsidDel="00000000" w:rsidP="00000000" w:rsidRDefault="00000000" w:rsidRPr="00000000" w14:paraId="0000016D">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5</w:t>
            </w:r>
          </w:p>
        </w:tc>
      </w:tr>
      <w:tr>
        <w:trPr>
          <w:cantSplit w:val="0"/>
          <w:trHeight w:val="3115" w:hRule="atLeast"/>
          <w:tblHeader w:val="0"/>
        </w:trPr>
        <w:tc>
          <w:tcPr/>
          <w:p w:rsidR="00000000" w:rsidDel="00000000" w:rsidP="00000000" w:rsidRDefault="00000000" w:rsidRPr="00000000" w14:paraId="0000016E">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Kurumun uluslararasılaşma faaliyetlerini sürdürebilmesi için yeterli kaynak bulunmamaktadır. </w:t>
            </w:r>
          </w:p>
        </w:tc>
        <w:tc>
          <w:tcPr/>
          <w:p w:rsidR="00000000" w:rsidDel="00000000" w:rsidP="00000000" w:rsidRDefault="00000000" w:rsidRPr="00000000" w14:paraId="0000016F">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Kurumun uluslararasılaşma faaliyetlerini sürdürebilmek için uygun nitelik ve nicelikte fiziki, teknik ve mali kaynakların oluşturulmasına yönelik planları bulunmaktadır. </w:t>
            </w:r>
          </w:p>
        </w:tc>
        <w:tc>
          <w:tcPr/>
          <w:p w:rsidR="00000000" w:rsidDel="00000000" w:rsidP="00000000" w:rsidRDefault="00000000" w:rsidRPr="00000000" w14:paraId="00000170">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Kurumun uluslararaslaşma kaynakları birimler arası denge gözetilerek yönetilmektedir. </w:t>
            </w:r>
          </w:p>
        </w:tc>
        <w:tc>
          <w:tcPr/>
          <w:p w:rsidR="00000000" w:rsidDel="00000000" w:rsidP="00000000" w:rsidRDefault="00000000" w:rsidRPr="00000000" w14:paraId="00000171">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uluslararasılaşma kaynaklarının dağılımı izlenmekte ve iyileştirilmektedir. </w:t>
            </w:r>
          </w:p>
        </w:tc>
        <w:tc>
          <w:tcPr/>
          <w:p w:rsidR="00000000" w:rsidDel="00000000" w:rsidP="00000000" w:rsidRDefault="00000000" w:rsidRPr="00000000" w14:paraId="00000172">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İçselleştirilmiş, sistematik, sürdürülebilir ve örnek gösterilebilir uygulamalar bulunmaktadır </w:t>
            </w:r>
          </w:p>
        </w:tc>
      </w:tr>
    </w:tbl>
    <w:p w:rsidR="00000000" w:rsidDel="00000000" w:rsidP="00000000" w:rsidRDefault="00000000" w:rsidRPr="00000000" w14:paraId="00000173">
      <w:pPr>
        <w:jc w:val="both"/>
        <w:rPr/>
      </w:pPr>
      <w:r w:rsidDel="00000000" w:rsidR="00000000" w:rsidRPr="00000000">
        <w:rPr>
          <w:rtl w:val="0"/>
        </w:rPr>
      </w:r>
    </w:p>
    <w:p w:rsidR="00000000" w:rsidDel="00000000" w:rsidP="00000000" w:rsidRDefault="00000000" w:rsidRPr="00000000" w14:paraId="00000174">
      <w:pPr>
        <w:jc w:val="both"/>
        <w:rPr/>
      </w:pPr>
      <w:r w:rsidDel="00000000" w:rsidR="00000000" w:rsidRPr="00000000">
        <w:rPr>
          <w:rtl w:val="0"/>
        </w:rPr>
      </w:r>
    </w:p>
    <w:p w:rsidR="00000000" w:rsidDel="00000000" w:rsidP="00000000" w:rsidRDefault="00000000" w:rsidRPr="00000000" w14:paraId="00000175">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A.5.3. Uluslararasılaşma performansı  </w:t>
      </w:r>
    </w:p>
    <w:p w:rsidR="00000000" w:rsidDel="00000000" w:rsidP="00000000" w:rsidRDefault="00000000" w:rsidRPr="00000000" w14:paraId="00000176">
      <w:pPr>
        <w:spacing w:after="0" w:line="360" w:lineRule="auto"/>
        <w:jc w:val="both"/>
        <w:rPr>
          <w:rFonts w:ascii="Times New Roman" w:cs="Times New Roman" w:eastAsia="Times New Roman" w:hAnsi="Times New Roman"/>
          <w:sz w:val="24"/>
          <w:szCs w:val="24"/>
        </w:rPr>
      </w:pPr>
      <w:bookmarkStart w:colFirst="0" w:colLast="0" w:name="_heading=h.30j0zll" w:id="0"/>
      <w:bookmarkEnd w:id="0"/>
      <w:r w:rsidDel="00000000" w:rsidR="00000000" w:rsidRPr="00000000">
        <w:rPr>
          <w:rFonts w:ascii="Times New Roman" w:cs="Times New Roman" w:eastAsia="Times New Roman" w:hAnsi="Times New Roman"/>
          <w:sz w:val="24"/>
          <w:szCs w:val="24"/>
          <w:rtl w:val="0"/>
        </w:rPr>
        <w:t xml:space="preserve">Fakültemizin uluslararasılaşma performansı HKÜ Uluslararası İlişkiler Ofisi tarafından izlenmektedir. İlgili ofise </w:t>
      </w:r>
      <w:hyperlink r:id="rId68">
        <w:r w:rsidDel="00000000" w:rsidR="00000000" w:rsidRPr="00000000">
          <w:rPr>
            <w:color w:val="0000ff"/>
            <w:u w:val="single"/>
            <w:rtl w:val="0"/>
          </w:rPr>
          <w:t xml:space="preserve">https://iro.hku.edu.tr/</w:t>
        </w:r>
      </w:hyperlink>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 bağlantısından ulaşılabilmektedir. </w:t>
      </w:r>
    </w:p>
    <w:p w:rsidR="00000000" w:rsidDel="00000000" w:rsidP="00000000" w:rsidRDefault="00000000" w:rsidRPr="00000000" w14:paraId="00000177">
      <w:pPr>
        <w:jc w:val="both"/>
        <w:rPr/>
      </w:pPr>
      <w:r w:rsidDel="00000000" w:rsidR="00000000" w:rsidRPr="00000000">
        <w:rPr>
          <w:rtl w:val="0"/>
        </w:rPr>
      </w:r>
    </w:p>
    <w:tbl>
      <w:tblPr>
        <w:tblStyle w:val="Table18"/>
        <w:tblpPr w:leftFromText="141" w:rightFromText="141" w:topFromText="0" w:bottomFromText="0" w:vertAnchor="text" w:horzAnchor="text" w:tblpX="-147" w:tblpY="152"/>
        <w:tblW w:w="949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5"/>
        <w:gridCol w:w="1843"/>
        <w:gridCol w:w="1843"/>
        <w:gridCol w:w="1842"/>
        <w:gridCol w:w="1985"/>
        <w:tblGridChange w:id="0">
          <w:tblGrid>
            <w:gridCol w:w="1985"/>
            <w:gridCol w:w="1843"/>
            <w:gridCol w:w="1843"/>
            <w:gridCol w:w="1842"/>
            <w:gridCol w:w="1985"/>
          </w:tblGrid>
        </w:tblGridChange>
      </w:tblGrid>
      <w:tr>
        <w:trPr>
          <w:cantSplit w:val="0"/>
          <w:trHeight w:val="269" w:hRule="atLeast"/>
          <w:tblHeader w:val="0"/>
        </w:trPr>
        <w:tc>
          <w:tcPr/>
          <w:p w:rsidR="00000000" w:rsidDel="00000000" w:rsidP="00000000" w:rsidRDefault="00000000" w:rsidRPr="00000000" w14:paraId="00000178">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1</w:t>
            </w:r>
          </w:p>
        </w:tc>
        <w:tc>
          <w:tcPr/>
          <w:p w:rsidR="00000000" w:rsidDel="00000000" w:rsidP="00000000" w:rsidRDefault="00000000" w:rsidRPr="00000000" w14:paraId="00000179">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2</w:t>
            </w:r>
          </w:p>
        </w:tc>
        <w:tc>
          <w:tcPr/>
          <w:p w:rsidR="00000000" w:rsidDel="00000000" w:rsidP="00000000" w:rsidRDefault="00000000" w:rsidRPr="00000000" w14:paraId="0000017A">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3</w:t>
            </w:r>
          </w:p>
        </w:tc>
        <w:tc>
          <w:tcPr/>
          <w:p w:rsidR="00000000" w:rsidDel="00000000" w:rsidP="00000000" w:rsidRDefault="00000000" w:rsidRPr="00000000" w14:paraId="0000017B">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4</w:t>
            </w:r>
          </w:p>
        </w:tc>
        <w:tc>
          <w:tcPr/>
          <w:p w:rsidR="00000000" w:rsidDel="00000000" w:rsidP="00000000" w:rsidRDefault="00000000" w:rsidRPr="00000000" w14:paraId="0000017C">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b w:val="1"/>
                <w:bCs w:val="1"/>
                <w:color w:val="000000"/>
                <w:rtl w:val="0"/>
              </w:rPr>
              <w:t xml:space="preserve">5</w:t>
            </w:r>
          </w:p>
        </w:tc>
      </w:tr>
      <w:tr>
        <w:trPr>
          <w:cantSplit w:val="0"/>
          <w:trHeight w:val="1978" w:hRule="atLeast"/>
          <w:tblHeader w:val="0"/>
        </w:trPr>
        <w:tc>
          <w:tcPr/>
          <w:p w:rsidR="00000000" w:rsidDel="00000000" w:rsidP="00000000" w:rsidRDefault="00000000" w:rsidRPr="00000000" w14:paraId="0000017D">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uluslararasılaşma faaliyeti bulunmamaktadır. </w:t>
            </w:r>
          </w:p>
        </w:tc>
        <w:tc>
          <w:tcPr/>
          <w:p w:rsidR="00000000" w:rsidDel="00000000" w:rsidP="00000000" w:rsidRDefault="00000000" w:rsidRPr="00000000" w14:paraId="0000017E">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uluslararasılaşma politikasıyla uyumlu faaliyetlere yönelik planlamalar bulunmaktadır. </w:t>
            </w:r>
          </w:p>
        </w:tc>
        <w:tc>
          <w:tcPr/>
          <w:p w:rsidR="00000000" w:rsidDel="00000000" w:rsidP="00000000" w:rsidRDefault="00000000" w:rsidRPr="00000000" w14:paraId="0000017F">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Kurumun geneline yayılmış uluslararasılaşma faaliyetleri bulunmaktadır. </w:t>
            </w:r>
          </w:p>
        </w:tc>
        <w:tc>
          <w:tcPr/>
          <w:p w:rsidR="00000000" w:rsidDel="00000000" w:rsidP="00000000" w:rsidRDefault="00000000" w:rsidRPr="00000000" w14:paraId="00000180">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Kurumda uluslararasılaşma faaliyetleri izlenmekte ve iyileştirilmektedir. </w:t>
            </w:r>
          </w:p>
        </w:tc>
        <w:tc>
          <w:tcPr/>
          <w:p w:rsidR="00000000" w:rsidDel="00000000" w:rsidP="00000000" w:rsidRDefault="00000000" w:rsidRPr="00000000" w14:paraId="00000181">
            <w:pPr>
              <w:pBdr>
                <w:top w:space="0" w:sz="0" w:val="nil"/>
                <w:left w:space="0" w:sz="0" w:val="nil"/>
                <w:bottom w:space="0" w:sz="0" w:val="nil"/>
                <w:right w:space="0" w:sz="0" w:val="nil"/>
                <w:between w:space="0" w:sz="0" w:val="nil"/>
              </w:pBdr>
              <w:spacing w:after="0" w:line="240" w:lineRule="auto"/>
              <w:jc w:val="both"/>
              <w:rPr>
                <w:color w:val="000000"/>
              </w:rPr>
            </w:pPr>
            <w:r w:rsidDel="00000000" w:rsidR="00000000" w:rsidRPr="00000000">
              <w:rPr>
                <w:color w:val="000000"/>
                <w:rtl w:val="0"/>
              </w:rPr>
              <w:t xml:space="preserve">İçselleştirilmiş, sistematik, sürdürülebilir ve örnek gösterilebilir uygulamalar bulunmaktadır. </w:t>
            </w:r>
          </w:p>
        </w:tc>
      </w:tr>
    </w:tbl>
    <w:p w:rsidR="00000000" w:rsidDel="00000000" w:rsidP="00000000" w:rsidRDefault="00000000" w:rsidRPr="00000000" w14:paraId="00000182">
      <w:pPr>
        <w:jc w:val="both"/>
        <w:rPr/>
      </w:pPr>
      <w:r w:rsidDel="00000000" w:rsidR="00000000" w:rsidRPr="00000000">
        <w:rPr>
          <w:rtl w:val="0"/>
        </w:rPr>
      </w:r>
    </w:p>
    <w:p w:rsidR="00000000" w:rsidDel="00000000" w:rsidP="00000000" w:rsidRDefault="00000000" w:rsidRPr="00000000" w14:paraId="00000183">
      <w:pPr>
        <w:jc w:val="both"/>
        <w:rPr/>
      </w:pPr>
      <w:r w:rsidDel="00000000" w:rsidR="00000000" w:rsidRPr="00000000">
        <w:rPr>
          <w:rtl w:val="0"/>
        </w:rPr>
      </w:r>
    </w:p>
    <w:p w:rsidR="00000000" w:rsidDel="00000000" w:rsidP="00000000" w:rsidRDefault="00000000" w:rsidRPr="00000000" w14:paraId="00000184">
      <w:pPr>
        <w:jc w:val="both"/>
        <w:rPr/>
      </w:pPr>
      <w:r w:rsidDel="00000000" w:rsidR="00000000" w:rsidRPr="00000000">
        <w:rPr>
          <w:rtl w:val="0"/>
        </w:rPr>
      </w:r>
    </w:p>
    <w:p w:rsidR="00000000" w:rsidDel="00000000" w:rsidP="00000000" w:rsidRDefault="00000000" w:rsidRPr="00000000" w14:paraId="00000185">
      <w:pPr>
        <w:jc w:val="both"/>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68" w:hanging="360"/>
      </w:pPr>
      <w:rPr>
        <w:rFonts w:ascii="Noto Sans Symbols" w:cs="Noto Sans Symbols" w:eastAsia="Noto Sans Symbols" w:hAnsi="Noto Sans Symbols"/>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VarsaylanParagrafYazTipi" w:default="1">
    <w:name w:val="Default Paragraph Font"/>
    <w:uiPriority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CellMar>
        <w:top w:w="0.0" w:type="dxa"/>
        <w:left w:w="115.0" w:type="dxa"/>
        <w:bottom w:w="0.0" w:type="dxa"/>
        <w:right w:w="115.0" w:type="dxa"/>
      </w:tblCellMar>
    </w:tblPr>
  </w:style>
  <w:style w:type="table" w:styleId="a0" w:customStyle="1">
    <w:basedOn w:val="TableNormal0"/>
    <w:tblPr>
      <w:tblStyleRowBandSize w:val="1"/>
      <w:tblStyleColBandSize w:val="1"/>
      <w:tblCellMar>
        <w:top w:w="0.0" w:type="dxa"/>
        <w:left w:w="115.0" w:type="dxa"/>
        <w:bottom w:w="0.0" w:type="dxa"/>
        <w:right w:w="115.0" w:type="dxa"/>
      </w:tblCellMar>
    </w:tblPr>
  </w:style>
  <w:style w:type="table" w:styleId="a1" w:customStyle="1">
    <w:basedOn w:val="TableNormal0"/>
    <w:tblPr>
      <w:tblStyleRowBandSize w:val="1"/>
      <w:tblStyleColBandSize w:val="1"/>
      <w:tblCellMar>
        <w:top w:w="0.0" w:type="dxa"/>
        <w:left w:w="115.0" w:type="dxa"/>
        <w:bottom w:w="0.0" w:type="dxa"/>
        <w:right w:w="115.0" w:type="dxa"/>
      </w:tblCellMar>
    </w:tblPr>
  </w:style>
  <w:style w:type="table" w:styleId="a2" w:customStyle="1">
    <w:basedOn w:val="TableNormal0"/>
    <w:tblPr>
      <w:tblStyleRowBandSize w:val="1"/>
      <w:tblStyleColBandSize w:val="1"/>
      <w:tblCellMar>
        <w:top w:w="0.0" w:type="dxa"/>
        <w:left w:w="115.0" w:type="dxa"/>
        <w:bottom w:w="0.0" w:type="dxa"/>
        <w:right w:w="115.0" w:type="dxa"/>
      </w:tblCellMar>
    </w:tblPr>
  </w:style>
  <w:style w:type="table" w:styleId="a3" w:customStyle="1">
    <w:basedOn w:val="TableNormal0"/>
    <w:tblPr>
      <w:tblStyleRowBandSize w:val="1"/>
      <w:tblStyleColBandSize w:val="1"/>
      <w:tblCellMar>
        <w:top w:w="0.0" w:type="dxa"/>
        <w:left w:w="115.0" w:type="dxa"/>
        <w:bottom w:w="0.0" w:type="dxa"/>
        <w:right w:w="115.0" w:type="dxa"/>
      </w:tblCellMar>
    </w:tblPr>
  </w:style>
  <w:style w:type="table" w:styleId="a4" w:customStyle="1">
    <w:basedOn w:val="TableNormal0"/>
    <w:tblPr>
      <w:tblStyleRowBandSize w:val="1"/>
      <w:tblStyleColBandSize w:val="1"/>
      <w:tblCellMar>
        <w:top w:w="0.0" w:type="dxa"/>
        <w:left w:w="115.0" w:type="dxa"/>
        <w:bottom w:w="0.0" w:type="dxa"/>
        <w:right w:w="115.0" w:type="dxa"/>
      </w:tblCellMar>
    </w:tblPr>
  </w:style>
  <w:style w:type="table" w:styleId="a5" w:customStyle="1">
    <w:basedOn w:val="TableNormal0"/>
    <w:tblPr>
      <w:tblStyleRowBandSize w:val="1"/>
      <w:tblStyleColBandSize w:val="1"/>
      <w:tblCellMar>
        <w:top w:w="0.0" w:type="dxa"/>
        <w:left w:w="115.0" w:type="dxa"/>
        <w:bottom w:w="0.0" w:type="dxa"/>
        <w:right w:w="115.0" w:type="dxa"/>
      </w:tblCellMar>
    </w:tblPr>
  </w:style>
  <w:style w:type="table" w:styleId="a6" w:customStyle="1">
    <w:basedOn w:val="TableNormal0"/>
    <w:tblPr>
      <w:tblStyleRowBandSize w:val="1"/>
      <w:tblStyleColBandSize w:val="1"/>
      <w:tblCellMar>
        <w:top w:w="0.0" w:type="dxa"/>
        <w:left w:w="115.0" w:type="dxa"/>
        <w:bottom w:w="0.0" w:type="dxa"/>
        <w:right w:w="115.0" w:type="dxa"/>
      </w:tblCellMar>
    </w:tblPr>
  </w:style>
  <w:style w:type="table" w:styleId="a7" w:customStyle="1">
    <w:basedOn w:val="TableNormal0"/>
    <w:tblPr>
      <w:tblStyleRowBandSize w:val="1"/>
      <w:tblStyleColBandSize w:val="1"/>
      <w:tblCellMar>
        <w:top w:w="0.0" w:type="dxa"/>
        <w:left w:w="115.0" w:type="dxa"/>
        <w:bottom w:w="0.0" w:type="dxa"/>
        <w:right w:w="115.0" w:type="dxa"/>
      </w:tblCellMar>
    </w:tblPr>
  </w:style>
  <w:style w:type="table" w:styleId="a8" w:customStyle="1">
    <w:basedOn w:val="TableNormal0"/>
    <w:tblPr>
      <w:tblStyleRowBandSize w:val="1"/>
      <w:tblStyleColBandSize w:val="1"/>
      <w:tblCellMar>
        <w:top w:w="0.0" w:type="dxa"/>
        <w:left w:w="115.0" w:type="dxa"/>
        <w:bottom w:w="0.0" w:type="dxa"/>
        <w:right w:w="115.0" w:type="dxa"/>
      </w:tblCellMar>
    </w:tblPr>
  </w:style>
  <w:style w:type="table" w:styleId="a9" w:customStyle="1">
    <w:basedOn w:val="TableNormal0"/>
    <w:tblPr>
      <w:tblStyleRowBandSize w:val="1"/>
      <w:tblStyleColBandSize w:val="1"/>
      <w:tblCellMar>
        <w:top w:w="0.0" w:type="dxa"/>
        <w:left w:w="115.0" w:type="dxa"/>
        <w:bottom w:w="0.0" w:type="dxa"/>
        <w:right w:w="115.0" w:type="dxa"/>
      </w:tblCellMar>
    </w:tblPr>
  </w:style>
  <w:style w:type="table" w:styleId="aa" w:customStyle="1">
    <w:basedOn w:val="TableNormal0"/>
    <w:tblPr>
      <w:tblStyleRowBandSize w:val="1"/>
      <w:tblStyleColBandSize w:val="1"/>
      <w:tblCellMar>
        <w:top w:w="0.0" w:type="dxa"/>
        <w:left w:w="115.0" w:type="dxa"/>
        <w:bottom w:w="0.0" w:type="dxa"/>
        <w:right w:w="115.0" w:type="dxa"/>
      </w:tblCellMar>
    </w:tblPr>
  </w:style>
  <w:style w:type="table" w:styleId="ab" w:customStyle="1">
    <w:basedOn w:val="TableNormal0"/>
    <w:tblPr>
      <w:tblStyleRowBandSize w:val="1"/>
      <w:tblStyleColBandSize w:val="1"/>
      <w:tblCellMar>
        <w:top w:w="0.0" w:type="dxa"/>
        <w:left w:w="115.0" w:type="dxa"/>
        <w:bottom w:w="0.0" w:type="dxa"/>
        <w:right w:w="115.0" w:type="dxa"/>
      </w:tblCellMar>
    </w:tblPr>
  </w:style>
  <w:style w:type="table" w:styleId="ac" w:customStyle="1">
    <w:basedOn w:val="TableNormal0"/>
    <w:tblPr>
      <w:tblStyleRowBandSize w:val="1"/>
      <w:tblStyleColBandSize w:val="1"/>
      <w:tblCellMar>
        <w:top w:w="0.0" w:type="dxa"/>
        <w:left w:w="115.0" w:type="dxa"/>
        <w:bottom w:w="0.0" w:type="dxa"/>
        <w:right w:w="115.0" w:type="dxa"/>
      </w:tblCellMar>
    </w:tblPr>
  </w:style>
  <w:style w:type="table" w:styleId="ad" w:customStyle="1">
    <w:basedOn w:val="TableNormal0"/>
    <w:tblPr>
      <w:tblStyleRowBandSize w:val="1"/>
      <w:tblStyleColBandSize w:val="1"/>
      <w:tblCellMar>
        <w:top w:w="0.0" w:type="dxa"/>
        <w:left w:w="115.0" w:type="dxa"/>
        <w:bottom w:w="0.0" w:type="dxa"/>
        <w:right w:w="115.0" w:type="dxa"/>
      </w:tblCellMar>
    </w:tblPr>
  </w:style>
  <w:style w:type="table" w:styleId="ae" w:customStyle="1">
    <w:basedOn w:val="TableNormal0"/>
    <w:tblPr>
      <w:tblStyleRowBandSize w:val="1"/>
      <w:tblStyleColBandSize w:val="1"/>
      <w:tblCellMar>
        <w:top w:w="0.0" w:type="dxa"/>
        <w:left w:w="115.0" w:type="dxa"/>
        <w:bottom w:w="0.0" w:type="dxa"/>
        <w:right w:w="115.0" w:type="dxa"/>
      </w:tblCellMar>
    </w:tblPr>
  </w:style>
  <w:style w:type="table" w:styleId="af" w:customStyle="1">
    <w:basedOn w:val="TableNormal0"/>
    <w:tblPr>
      <w:tblStyleRowBandSize w:val="1"/>
      <w:tblStyleColBandSize w:val="1"/>
      <w:tblCellMar>
        <w:top w:w="0.0" w:type="dxa"/>
        <w:left w:w="115.0" w:type="dxa"/>
        <w:bottom w:w="0.0" w:type="dxa"/>
        <w:right w:w="115.0" w:type="dxa"/>
      </w:tblCellMar>
    </w:tblPr>
  </w:style>
  <w:style w:type="table" w:styleId="af0" w:customStyle="1">
    <w:basedOn w:val="TableNormal0"/>
    <w:tblPr>
      <w:tblStyleRowBandSize w:val="1"/>
      <w:tblStyleColBandSize w:val="1"/>
      <w:tblCellMar>
        <w:top w:w="0.0" w:type="dxa"/>
        <w:left w:w="115.0" w:type="dxa"/>
        <w:bottom w:w="0.0" w:type="dxa"/>
        <w:right w:w="115.0" w:type="dxa"/>
      </w:tblCellMar>
    </w:tblPr>
  </w:style>
  <w:style w:type="character" w:styleId="Kpr">
    <w:name w:val="Hyperlink"/>
    <w:basedOn w:val="VarsaylanParagrafYazTipi"/>
    <w:uiPriority w:val="99"/>
    <w:unhideWhenUsed w:val="1"/>
    <w:rsid w:val="000B3E8D"/>
    <w:rPr>
      <w:color w:val="0000ff" w:themeColor="hyperlink"/>
      <w:u w:val="single"/>
    </w:rPr>
  </w:style>
  <w:style w:type="character" w:styleId="zmlenmeyenBahsetme">
    <w:name w:val="Unresolved Mention"/>
    <w:basedOn w:val="VarsaylanParagrafYazTipi"/>
    <w:uiPriority w:val="99"/>
    <w:semiHidden w:val="1"/>
    <w:unhideWhenUsed w:val="1"/>
    <w:rsid w:val="000B3E8D"/>
    <w:rPr>
      <w:color w:val="605e5c"/>
      <w:shd w:color="auto" w:fill="e1dfdd" w:val="clear"/>
    </w:rPr>
  </w:style>
  <w:style w:type="character" w:styleId="zlenenKpr">
    <w:name w:val="FollowedHyperlink"/>
    <w:basedOn w:val="VarsaylanParagrafYazTipi"/>
    <w:uiPriority w:val="99"/>
    <w:semiHidden w:val="1"/>
    <w:unhideWhenUsed w:val="1"/>
    <w:rsid w:val="000B3E8D"/>
    <w:rPr>
      <w:color w:val="800080" w:themeColor="followedHyperlink"/>
      <w:u w:val="single"/>
    </w:rPr>
  </w:style>
  <w:style w:type="paragraph" w:styleId="ListeParagraf">
    <w:name w:val="List Paragraph"/>
    <w:basedOn w:val="Normal"/>
    <w:uiPriority w:val="34"/>
    <w:qFormat w:val="1"/>
    <w:rsid w:val="00AB63CA"/>
    <w:pPr>
      <w:ind w:left="720"/>
      <w:contextualSpacing w:val="1"/>
    </w:pPr>
  </w:style>
  <w:style w:type="table" w:styleId="af1" w:customStyle="1">
    <w:basedOn w:val="TableNormal0"/>
    <w:tblPr>
      <w:tblStyleRowBandSize w:val="1"/>
      <w:tblStyleColBandSize w:val="1"/>
      <w:tblCellMar>
        <w:top w:w="0.0" w:type="dxa"/>
        <w:left w:w="115.0" w:type="dxa"/>
        <w:bottom w:w="0.0" w:type="dxa"/>
        <w:right w:w="115.0" w:type="dxa"/>
      </w:tblCellMar>
    </w:tblPr>
  </w:style>
  <w:style w:type="table" w:styleId="af2" w:customStyle="1">
    <w:basedOn w:val="TableNormal0"/>
    <w:tblPr>
      <w:tblStyleRowBandSize w:val="1"/>
      <w:tblStyleColBandSize w:val="1"/>
      <w:tblCellMar>
        <w:top w:w="0.0" w:type="dxa"/>
        <w:left w:w="115.0" w:type="dxa"/>
        <w:bottom w:w="0.0" w:type="dxa"/>
        <w:right w:w="115.0" w:type="dxa"/>
      </w:tblCellMar>
    </w:tblPr>
  </w:style>
  <w:style w:type="table" w:styleId="af3" w:customStyle="1">
    <w:basedOn w:val="TableNormal0"/>
    <w:tblPr>
      <w:tblStyleRowBandSize w:val="1"/>
      <w:tblStyleColBandSize w:val="1"/>
      <w:tblCellMar>
        <w:top w:w="0.0" w:type="dxa"/>
        <w:left w:w="115.0" w:type="dxa"/>
        <w:bottom w:w="0.0" w:type="dxa"/>
        <w:right w:w="115.0" w:type="dxa"/>
      </w:tblCellMar>
    </w:tblPr>
  </w:style>
  <w:style w:type="table" w:styleId="af4" w:customStyle="1">
    <w:basedOn w:val="TableNormal0"/>
    <w:tblPr>
      <w:tblStyleRowBandSize w:val="1"/>
      <w:tblStyleColBandSize w:val="1"/>
      <w:tblCellMar>
        <w:top w:w="0.0" w:type="dxa"/>
        <w:left w:w="115.0" w:type="dxa"/>
        <w:bottom w:w="0.0" w:type="dxa"/>
        <w:right w:w="115.0" w:type="dxa"/>
      </w:tblCellMar>
    </w:tblPr>
  </w:style>
  <w:style w:type="table" w:styleId="af5" w:customStyle="1">
    <w:basedOn w:val="TableNormal0"/>
    <w:tblPr>
      <w:tblStyleRowBandSize w:val="1"/>
      <w:tblStyleColBandSize w:val="1"/>
      <w:tblCellMar>
        <w:top w:w="0.0" w:type="dxa"/>
        <w:left w:w="115.0" w:type="dxa"/>
        <w:bottom w:w="0.0" w:type="dxa"/>
        <w:right w:w="115.0" w:type="dxa"/>
      </w:tblCellMar>
    </w:tblPr>
  </w:style>
  <w:style w:type="table" w:styleId="af6" w:customStyle="1">
    <w:basedOn w:val="TableNormal0"/>
    <w:tblPr>
      <w:tblStyleRowBandSize w:val="1"/>
      <w:tblStyleColBandSize w:val="1"/>
      <w:tblCellMar>
        <w:top w:w="0.0" w:type="dxa"/>
        <w:left w:w="115.0" w:type="dxa"/>
        <w:bottom w:w="0.0" w:type="dxa"/>
        <w:right w:w="115.0" w:type="dxa"/>
      </w:tblCellMar>
    </w:tblPr>
  </w:style>
  <w:style w:type="table" w:styleId="af7" w:customStyle="1">
    <w:basedOn w:val="TableNormal0"/>
    <w:tblPr>
      <w:tblStyleRowBandSize w:val="1"/>
      <w:tblStyleColBandSize w:val="1"/>
      <w:tblCellMar>
        <w:top w:w="0.0" w:type="dxa"/>
        <w:left w:w="115.0" w:type="dxa"/>
        <w:bottom w:w="0.0" w:type="dxa"/>
        <w:right w:w="115.0" w:type="dxa"/>
      </w:tblCellMar>
    </w:tblPr>
  </w:style>
  <w:style w:type="table" w:styleId="af8" w:customStyle="1">
    <w:basedOn w:val="TableNormal0"/>
    <w:tblPr>
      <w:tblStyleRowBandSize w:val="1"/>
      <w:tblStyleColBandSize w:val="1"/>
      <w:tblCellMar>
        <w:top w:w="0.0" w:type="dxa"/>
        <w:left w:w="115.0" w:type="dxa"/>
        <w:bottom w:w="0.0" w:type="dxa"/>
        <w:right w:w="115.0" w:type="dxa"/>
      </w:tblCellMar>
    </w:tblPr>
  </w:style>
  <w:style w:type="table" w:styleId="af9" w:customStyle="1">
    <w:basedOn w:val="TableNormal0"/>
    <w:tblPr>
      <w:tblStyleRowBandSize w:val="1"/>
      <w:tblStyleColBandSize w:val="1"/>
      <w:tblCellMar>
        <w:top w:w="0.0" w:type="dxa"/>
        <w:left w:w="115.0" w:type="dxa"/>
        <w:bottom w:w="0.0" w:type="dxa"/>
        <w:right w:w="115.0" w:type="dxa"/>
      </w:tblCellMar>
    </w:tblPr>
  </w:style>
  <w:style w:type="table" w:styleId="afa" w:customStyle="1">
    <w:basedOn w:val="TableNormal0"/>
    <w:tblPr>
      <w:tblStyleRowBandSize w:val="1"/>
      <w:tblStyleColBandSize w:val="1"/>
      <w:tblCellMar>
        <w:top w:w="0.0" w:type="dxa"/>
        <w:left w:w="115.0" w:type="dxa"/>
        <w:bottom w:w="0.0" w:type="dxa"/>
        <w:right w:w="115.0" w:type="dxa"/>
      </w:tblCellMar>
    </w:tblPr>
  </w:style>
  <w:style w:type="table" w:styleId="afb" w:customStyle="1">
    <w:basedOn w:val="TableNormal0"/>
    <w:tblPr>
      <w:tblStyleRowBandSize w:val="1"/>
      <w:tblStyleColBandSize w:val="1"/>
      <w:tblCellMar>
        <w:top w:w="0.0" w:type="dxa"/>
        <w:left w:w="115.0" w:type="dxa"/>
        <w:bottom w:w="0.0" w:type="dxa"/>
        <w:right w:w="115.0" w:type="dxa"/>
      </w:tblCellMar>
    </w:tblPr>
  </w:style>
  <w:style w:type="table" w:styleId="afc" w:customStyle="1">
    <w:basedOn w:val="TableNormal0"/>
    <w:tblPr>
      <w:tblStyleRowBandSize w:val="1"/>
      <w:tblStyleColBandSize w:val="1"/>
      <w:tblCellMar>
        <w:top w:w="0.0" w:type="dxa"/>
        <w:left w:w="115.0" w:type="dxa"/>
        <w:bottom w:w="0.0" w:type="dxa"/>
        <w:right w:w="115.0" w:type="dxa"/>
      </w:tblCellMar>
    </w:tblPr>
  </w:style>
  <w:style w:type="table" w:styleId="afd" w:customStyle="1">
    <w:basedOn w:val="TableNormal0"/>
    <w:tblPr>
      <w:tblStyleRowBandSize w:val="1"/>
      <w:tblStyleColBandSize w:val="1"/>
      <w:tblCellMar>
        <w:top w:w="0.0" w:type="dxa"/>
        <w:left w:w="115.0" w:type="dxa"/>
        <w:bottom w:w="0.0" w:type="dxa"/>
        <w:right w:w="115.0" w:type="dxa"/>
      </w:tblCellMar>
    </w:tblPr>
  </w:style>
  <w:style w:type="table" w:styleId="afe" w:customStyle="1">
    <w:basedOn w:val="TableNormal0"/>
    <w:tblPr>
      <w:tblStyleRowBandSize w:val="1"/>
      <w:tblStyleColBandSize w:val="1"/>
      <w:tblCellMar>
        <w:top w:w="0.0" w:type="dxa"/>
        <w:left w:w="115.0" w:type="dxa"/>
        <w:bottom w:w="0.0" w:type="dxa"/>
        <w:right w:w="115.0" w:type="dxa"/>
      </w:tblCellMar>
    </w:tblPr>
  </w:style>
  <w:style w:type="table" w:styleId="aff" w:customStyle="1">
    <w:basedOn w:val="TableNormal0"/>
    <w:tblPr>
      <w:tblStyleRowBandSize w:val="1"/>
      <w:tblStyleColBandSize w:val="1"/>
      <w:tblCellMar>
        <w:top w:w="0.0" w:type="dxa"/>
        <w:left w:w="115.0" w:type="dxa"/>
        <w:bottom w:w="0.0" w:type="dxa"/>
        <w:right w:w="115.0" w:type="dxa"/>
      </w:tblCellMar>
    </w:tblPr>
  </w:style>
  <w:style w:type="table" w:styleId="aff0" w:customStyle="1">
    <w:basedOn w:val="TableNormal0"/>
    <w:tblPr>
      <w:tblStyleRowBandSize w:val="1"/>
      <w:tblStyleColBandSize w:val="1"/>
      <w:tblCellMar>
        <w:top w:w="0.0" w:type="dxa"/>
        <w:left w:w="115.0" w:type="dxa"/>
        <w:bottom w:w="0.0" w:type="dxa"/>
        <w:right w:w="115.0" w:type="dxa"/>
      </w:tblCellMar>
    </w:tblPr>
  </w:style>
  <w:style w:type="table" w:styleId="aff1" w:customStyle="1">
    <w:basedOn w:val="TableNormal0"/>
    <w:tblPr>
      <w:tblStyleRowBandSize w:val="1"/>
      <w:tblStyleColBandSize w:val="1"/>
      <w:tblCellMar>
        <w:top w:w="0.0" w:type="dxa"/>
        <w:left w:w="115.0" w:type="dxa"/>
        <w:bottom w:w="0.0" w:type="dxa"/>
        <w:right w:w="115.0" w:type="dxa"/>
      </w:tblCellMar>
    </w:tblPr>
  </w:style>
  <w:style w:type="table" w:styleId="aff2" w:customStyle="1">
    <w:basedOn w:val="TableNormal0"/>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kalite.hku.edu.tr/" TargetMode="External"/><Relationship Id="rId42" Type="http://schemas.openxmlformats.org/officeDocument/2006/relationships/hyperlink" Target="https://drive.google.com/file/d/1cyTfNUZN2fB0Uf5IAO3aM1EGgwTB3yEz/view?usp=sharing" TargetMode="External"/><Relationship Id="rId41" Type="http://schemas.openxmlformats.org/officeDocument/2006/relationships/hyperlink" Target="https://hubf.hku.edu.tr/yonetim/#koordinatorlukler" TargetMode="External"/><Relationship Id="rId44" Type="http://schemas.openxmlformats.org/officeDocument/2006/relationships/hyperlink" Target="http://ebys.hku.edu.tr" TargetMode="External"/><Relationship Id="rId43" Type="http://schemas.openxmlformats.org/officeDocument/2006/relationships/hyperlink" Target="https://drive.google.com/file/d/1kHHOeorm-dKKp2A27TVQFPtbaGBS0gvU/view?usp=sharing" TargetMode="External"/><Relationship Id="rId46" Type="http://schemas.openxmlformats.org/officeDocument/2006/relationships/hyperlink" Target="https://kys.hku.edu.tr/" TargetMode="External"/><Relationship Id="rId45" Type="http://schemas.openxmlformats.org/officeDocument/2006/relationships/hyperlink" Target="https://obs.hku.edu.t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hubf.hku.edu.tr/is-akislar/" TargetMode="External"/><Relationship Id="rId48" Type="http://schemas.openxmlformats.org/officeDocument/2006/relationships/hyperlink" Target="https://portal.hku.edu.tr/" TargetMode="External"/><Relationship Id="rId47" Type="http://schemas.openxmlformats.org/officeDocument/2006/relationships/hyperlink" Target="https://kys.hku.edu.tr/" TargetMode="External"/><Relationship Id="rId49" Type="http://schemas.openxmlformats.org/officeDocument/2006/relationships/hyperlink" Target="https://portal.hku.edu.t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rive.google.com/file/d/1cxE6sSYMpF62dljxBKmzG4q8dhQI1jO7/view?usp=sharing" TargetMode="External"/><Relationship Id="rId8" Type="http://schemas.openxmlformats.org/officeDocument/2006/relationships/hyperlink" Target="https://drive.google.com/file/d/1m7tJkVvGeh8Lcm1eulva31NEHGO03J9m/view?usp=sharing" TargetMode="External"/><Relationship Id="rId31" Type="http://schemas.openxmlformats.org/officeDocument/2006/relationships/hyperlink" Target="https://hubf.hku.edu.tr/havacilik-yonetimi/" TargetMode="External"/><Relationship Id="rId30" Type="http://schemas.openxmlformats.org/officeDocument/2006/relationships/hyperlink" Target="https://humb.hku.edu.tr/" TargetMode="External"/><Relationship Id="rId33" Type="http://schemas.openxmlformats.org/officeDocument/2006/relationships/hyperlink" Target="https://hubf.hku.edu.tr/hakkimizda/#kalite-politikasi" TargetMode="External"/><Relationship Id="rId32" Type="http://schemas.openxmlformats.org/officeDocument/2006/relationships/hyperlink" Target="https://kalite.hku.edu.tr/vizyon-misyon/" TargetMode="External"/><Relationship Id="rId35" Type="http://schemas.openxmlformats.org/officeDocument/2006/relationships/hyperlink" Target="https://hubf.hku.edu.tr/hakkimizda/#misyonumuz" TargetMode="External"/><Relationship Id="rId34" Type="http://schemas.openxmlformats.org/officeDocument/2006/relationships/hyperlink" Target="https://hubf.hku.edu.tr/hakkimizda/#vizyonumuz" TargetMode="External"/><Relationship Id="rId37" Type="http://schemas.openxmlformats.org/officeDocument/2006/relationships/hyperlink" Target="https://drive.google.com/file/d/1RA4q9l1ylA_EjQPKiHZkSKYuWRI_ATRK/view?usp=sharing" TargetMode="External"/><Relationship Id="rId36" Type="http://schemas.openxmlformats.org/officeDocument/2006/relationships/hyperlink" Target="https://drive.google.com/file/d/1EqkPp4t-VPb4RDj-1flf3tGobYJGC1BV/view?usp=sharing" TargetMode="External"/><Relationship Id="rId39" Type="http://schemas.openxmlformats.org/officeDocument/2006/relationships/hyperlink" Target="https://drive.google.com/file/d/1dJp-YhpXQxfqhpzBpXTpD-z4Mgps0uYd/view?usp=sharing" TargetMode="External"/><Relationship Id="rId38" Type="http://schemas.openxmlformats.org/officeDocument/2006/relationships/hyperlink" Target="https://hubf.hku.edu.tr/stratejik-plan/" TargetMode="External"/><Relationship Id="rId62" Type="http://schemas.openxmlformats.org/officeDocument/2006/relationships/hyperlink" Target="https://kariyer.hku.edu.tr/mezun-bilgi-sistemi/" TargetMode="External"/><Relationship Id="rId61" Type="http://schemas.openxmlformats.org/officeDocument/2006/relationships/hyperlink" Target="https://drive.google.com/file/d/1V5jIZhngbf6cGAMDgtmXBPQuxUbVWFVC/view?usp=sharing" TargetMode="External"/><Relationship Id="rId20" Type="http://schemas.openxmlformats.org/officeDocument/2006/relationships/hyperlink" Target="https://hubf.hku.edu.tr/yonetim/#koordinatorlukler" TargetMode="External"/><Relationship Id="rId64" Type="http://schemas.openxmlformats.org/officeDocument/2006/relationships/hyperlink" Target="http://obs.hku.edu.tr" TargetMode="External"/><Relationship Id="rId63" Type="http://schemas.openxmlformats.org/officeDocument/2006/relationships/hyperlink" Target="http://oys.hku.edu.tr" TargetMode="External"/><Relationship Id="rId22" Type="http://schemas.openxmlformats.org/officeDocument/2006/relationships/hyperlink" Target="https://kalite.hku.edu.tr/is-akislari/" TargetMode="External"/><Relationship Id="rId66" Type="http://schemas.openxmlformats.org/officeDocument/2006/relationships/hyperlink" Target="http://iro.hku.edu.tr/" TargetMode="External"/><Relationship Id="rId21" Type="http://schemas.openxmlformats.org/officeDocument/2006/relationships/hyperlink" Target="https://kalite.hku.edu.tr/kalite-guvencesi/" TargetMode="External"/><Relationship Id="rId65" Type="http://schemas.openxmlformats.org/officeDocument/2006/relationships/hyperlink" Target="https://asc.hku.edu.tr/" TargetMode="External"/><Relationship Id="rId24" Type="http://schemas.openxmlformats.org/officeDocument/2006/relationships/hyperlink" Target="https://kys.hku.edu.tr/" TargetMode="External"/><Relationship Id="rId68" Type="http://schemas.openxmlformats.org/officeDocument/2006/relationships/hyperlink" Target="https://iro.hku.edu.tr/" TargetMode="External"/><Relationship Id="rId23" Type="http://schemas.openxmlformats.org/officeDocument/2006/relationships/hyperlink" Target="https://kalite.hku.edu.tr/gorev-tanimlari/" TargetMode="External"/><Relationship Id="rId67" Type="http://schemas.openxmlformats.org/officeDocument/2006/relationships/hyperlink" Target="https://ydy.hku.edu.tr/haberler/yurt-disi-dil-egitimi-programi/" TargetMode="External"/><Relationship Id="rId60" Type="http://schemas.openxmlformats.org/officeDocument/2006/relationships/hyperlink" Target="https://drive.google.com/file/d/1RA4q9l1ylA_EjQPKiHZkSKYuWRI_ATRK/view?usp=sharing" TargetMode="External"/><Relationship Id="rId26" Type="http://schemas.openxmlformats.org/officeDocument/2006/relationships/hyperlink" Target="https://drive.google.com/file/d/1bvoahGn2pzaB7nBmldBH6B8ZFlkadd-q/view?usp=sharing" TargetMode="External"/><Relationship Id="rId25" Type="http://schemas.openxmlformats.org/officeDocument/2006/relationships/hyperlink" Target="https://ebys.hku.edu.tr/" TargetMode="External"/><Relationship Id="rId28" Type="http://schemas.openxmlformats.org/officeDocument/2006/relationships/hyperlink" Target="https://docs.google.com/document/d/1ZHo5zlMd1vpYA4X1itIDsZFw5IfVbw37/edit?usp=sharing&amp;ouid=114414742758644551868&amp;rtpof=true&amp;sd=true" TargetMode="External"/><Relationship Id="rId27" Type="http://schemas.openxmlformats.org/officeDocument/2006/relationships/hyperlink" Target="https://drive.google.com/file/d/1Ru9C1yvWu-zLH4MWlBW6qF1dUUz_bJMH/view?usp=sharing" TargetMode="External"/><Relationship Id="rId29" Type="http://schemas.openxmlformats.org/officeDocument/2006/relationships/hyperlink" Target="https://hubf.hku.edu.tr/" TargetMode="External"/><Relationship Id="rId51" Type="http://schemas.openxmlformats.org/officeDocument/2006/relationships/hyperlink" Target="https://oys.hku.edu.tr/" TargetMode="External"/><Relationship Id="rId50" Type="http://schemas.openxmlformats.org/officeDocument/2006/relationships/hyperlink" Target="https://oys.hku.edu.tr/Account/Login?ReturnUrl=%2f" TargetMode="External"/><Relationship Id="rId53" Type="http://schemas.openxmlformats.org/officeDocument/2006/relationships/hyperlink" Target="https://www.hku.edu.tr/kvkk/#bilgi-guvenligi-yonergesi" TargetMode="External"/><Relationship Id="rId52" Type="http://schemas.openxmlformats.org/officeDocument/2006/relationships/hyperlink" Target="https://www.hku.edu.tr/kvkk/#kvkk-kitapcigi" TargetMode="External"/><Relationship Id="rId11" Type="http://schemas.openxmlformats.org/officeDocument/2006/relationships/hyperlink" Target="https://drive.google.com/file/d/1dJp-YhpXQxfqhpzBpXTpD-z4Mgps0uYd/view?usp=sharing" TargetMode="External"/><Relationship Id="rId55" Type="http://schemas.openxmlformats.org/officeDocument/2006/relationships/hyperlink" Target="https://drive.google.com/file/d/1kHHOeorm-dKKp2A27TVQFPtbaGBS0gvU/view?usp=sharing" TargetMode="External"/><Relationship Id="rId10" Type="http://schemas.openxmlformats.org/officeDocument/2006/relationships/hyperlink" Target="https://hubf.hku.edu.tr/yonetim/#koordinatorlukler" TargetMode="External"/><Relationship Id="rId54" Type="http://schemas.openxmlformats.org/officeDocument/2006/relationships/hyperlink" Target="https://drive.google.com/file/d/1cyTfNUZN2fB0Uf5IAO3aM1EGgwTB3yEz/view?usp=sharing" TargetMode="External"/><Relationship Id="rId13" Type="http://schemas.openxmlformats.org/officeDocument/2006/relationships/hyperlink" Target="https://drive.google.com/file/d/1qxCxmrFe8KzlJC5Z5L73p0i5yHcau17I/view?usp=sharing" TargetMode="External"/><Relationship Id="rId57" Type="http://schemas.openxmlformats.org/officeDocument/2006/relationships/hyperlink" Target="https://www.hku.edu.tr/wp-content/uploads/2020/07/ihale-yonetmeligi.pdf" TargetMode="External"/><Relationship Id="rId12" Type="http://schemas.openxmlformats.org/officeDocument/2006/relationships/hyperlink" Target="https://drive.google.com/file/d/1hgYB2iAKgov6rKK6dBmIXrjAwm7bl8mv/view?usp=sharing" TargetMode="External"/><Relationship Id="rId56" Type="http://schemas.openxmlformats.org/officeDocument/2006/relationships/hyperlink" Target="https://drive.google.com/file/d/11bsP8ZU0AepKCXdFem7Af9rUIqEkBvGG/view?usp=sharing" TargetMode="External"/><Relationship Id="rId15" Type="http://schemas.openxmlformats.org/officeDocument/2006/relationships/hyperlink" Target="https://drive.google.com/file/d/1cXFrfbbA1_93pTj6RQYIQl6Wh_PzXZqw/view?usp=sharing" TargetMode="External"/><Relationship Id="rId59" Type="http://schemas.openxmlformats.org/officeDocument/2006/relationships/hyperlink" Target="https://drive.google.com/file/d/1EqkPp4t-VPb4RDj-1flf3tGobYJGC1BV/view?usp=sharing" TargetMode="External"/><Relationship Id="rId14" Type="http://schemas.openxmlformats.org/officeDocument/2006/relationships/hyperlink" Target="https://drive.google.com/file/d/1I-_LR2S3JsqpxbfMqH35kFFt-yzqrStV/view?usp=sharing" TargetMode="External"/><Relationship Id="rId58" Type="http://schemas.openxmlformats.org/officeDocument/2006/relationships/hyperlink" Target="https://drive.google.com/file/d/1hgYB2iAKgov6rKK6dBmIXrjAwm7bl8mv/view?usp=sharing" TargetMode="External"/><Relationship Id="rId17" Type="http://schemas.openxmlformats.org/officeDocument/2006/relationships/hyperlink" Target="https://drive.google.com/file/d/1U-Crecya6XsTH46jrwdlmXQx7i4jP4lZ/view?usp=sharing" TargetMode="External"/><Relationship Id="rId16" Type="http://schemas.openxmlformats.org/officeDocument/2006/relationships/hyperlink" Target="https://hubf.hku.edu.tr/yonetim/#koordinatorlukler" TargetMode="External"/><Relationship Id="rId19" Type="http://schemas.openxmlformats.org/officeDocument/2006/relationships/hyperlink" Target="https://hubf.hku.edu.tr/ilanlar/ogretim-uyesi-alim-ilani-2/" TargetMode="External"/><Relationship Id="rId18" Type="http://schemas.openxmlformats.org/officeDocument/2006/relationships/hyperlink" Target="https://docs.google.com/document/d/18HYxK1RP5EfXx5YFlU6mUZu88Zgl2N7Z/edit?usp=sharing&amp;ouid=114414742758644551868&amp;rtpof=true&amp;sd=tr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V6yx9/3Jta5GJxbys7OL78PLPQ==">CgMxLjAyCWguMzBqMHpsbDgAciExWHZWNEdYRUxDQkM1OVQ3bWJtTEJabUNKWU9TcmlmU1g=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2026-10-02T09:42:00Z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361952e8-98bd-4a04-a918-62f60831b4b3</vt:lpwstr>
  </property>
</Properties>
</file>