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F8B3D" w14:textId="7BF3B0EE" w:rsidR="00FE0C2F" w:rsidRPr="00FE0C2F" w:rsidRDefault="00FE0C2F" w:rsidP="00FE0C2F">
      <w:pPr>
        <w:pStyle w:val="Balk1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FE0C2F">
        <w:rPr>
          <w:rFonts w:ascii="Times New Roman" w:hAnsi="Times New Roman" w:cs="Times New Roman"/>
          <w:b/>
          <w:color w:val="auto"/>
          <w:sz w:val="28"/>
        </w:rPr>
        <w:t>HASAN KALYONCU ÜNİVERSİTESİ</w:t>
      </w:r>
    </w:p>
    <w:p w14:paraId="4ED78B14" w14:textId="6DA4E0BE" w:rsidR="00FE0C2F" w:rsidRPr="00FE0C2F" w:rsidRDefault="00FE0C2F" w:rsidP="00FE0C2F">
      <w:pPr>
        <w:jc w:val="center"/>
        <w:rPr>
          <w:rFonts w:ascii="Times New Roman" w:hAnsi="Times New Roman" w:cs="Times New Roman"/>
          <w:b/>
          <w:sz w:val="28"/>
        </w:rPr>
      </w:pPr>
      <w:r w:rsidRPr="00FE0C2F">
        <w:rPr>
          <w:rFonts w:ascii="Times New Roman" w:hAnsi="Times New Roman" w:cs="Times New Roman"/>
          <w:b/>
          <w:sz w:val="28"/>
        </w:rPr>
        <w:t>BİLGİ GÜVENL</w:t>
      </w:r>
      <w:r w:rsidR="00E56C86">
        <w:rPr>
          <w:rFonts w:ascii="Times New Roman" w:hAnsi="Times New Roman" w:cs="Times New Roman"/>
          <w:b/>
          <w:sz w:val="28"/>
        </w:rPr>
        <w:t>İĞİ</w:t>
      </w:r>
      <w:r w:rsidRPr="00FE0C2F">
        <w:rPr>
          <w:rFonts w:ascii="Times New Roman" w:hAnsi="Times New Roman" w:cs="Times New Roman"/>
          <w:b/>
          <w:sz w:val="28"/>
        </w:rPr>
        <w:t xml:space="preserve"> POLİTİKASI</w:t>
      </w:r>
    </w:p>
    <w:p w14:paraId="421D9727" w14:textId="77777777" w:rsidR="00FE0C2F" w:rsidRPr="00FE0C2F" w:rsidRDefault="00FE0C2F" w:rsidP="000272F0">
      <w:pPr>
        <w:pStyle w:val="NormalWeb"/>
        <w:jc w:val="both"/>
      </w:pPr>
      <w:r w:rsidRPr="00FE0C2F">
        <w:t xml:space="preserve">Hasan Kalyoncu Üniversitesi, </w:t>
      </w:r>
      <w:proofErr w:type="gramStart"/>
      <w:r w:rsidRPr="00FE0C2F">
        <w:t>misyonu</w:t>
      </w:r>
      <w:proofErr w:type="gramEnd"/>
      <w:r w:rsidRPr="00FE0C2F">
        <w:t>, vizyonu ve stratejik hedefleri doğrultusunda; akademik eğitim, öğretim faaliyetleri ile idari faaliyetlerini ve kurumsal bilgi varlıklarının gizliliğini, bütünlüğünü ve erişilebilirliğini korumayı esas alır ve ilgili iş süreçlerini kapsar.</w:t>
      </w:r>
    </w:p>
    <w:p w14:paraId="043C7914" w14:textId="6488DC35" w:rsidR="00FE0C2F" w:rsidRPr="00FE0C2F" w:rsidRDefault="00FE0C2F" w:rsidP="000272F0">
      <w:pPr>
        <w:pStyle w:val="NormalWeb"/>
        <w:jc w:val="both"/>
      </w:pPr>
      <w:r w:rsidRPr="00FE0C2F">
        <w:t xml:space="preserve">Bilgi Güvenliği Yönetim Sistemimiz, kapsamı </w:t>
      </w:r>
      <w:r w:rsidR="00DB0EB3" w:rsidRPr="00FE0C2F">
        <w:t>dâhilindeki</w:t>
      </w:r>
      <w:r w:rsidRPr="00FE0C2F">
        <w:t xml:space="preserve"> faaliyetlerimizin ISO 27001:2022 standardına uygun yürütülmesini garanti altına alır.</w:t>
      </w:r>
    </w:p>
    <w:p w14:paraId="1EFDB9CD" w14:textId="77777777" w:rsidR="00FE0C2F" w:rsidRPr="00FE0C2F" w:rsidRDefault="00FE0C2F" w:rsidP="000272F0">
      <w:pPr>
        <w:pStyle w:val="NormalWeb"/>
        <w:jc w:val="both"/>
      </w:pPr>
      <w:r w:rsidRPr="00FE0C2F">
        <w:rPr>
          <w:rStyle w:val="Gl"/>
          <w:rFonts w:eastAsiaTheme="majorEastAsia"/>
        </w:rPr>
        <w:t>ISO 27001:2022 Bilgi Güvenliği Yönetim Sistemi Politikamız;</w:t>
      </w:r>
    </w:p>
    <w:p w14:paraId="25D98350" w14:textId="77777777" w:rsidR="00DB0EB3" w:rsidRDefault="00FE0C2F" w:rsidP="00DB0EB3">
      <w:pPr>
        <w:pStyle w:val="NormalWeb"/>
        <w:ind w:left="720"/>
        <w:jc w:val="both"/>
      </w:pPr>
      <w:r w:rsidRPr="00FE0C2F">
        <w:t>Kendinin ve paydaşlarının bilgi varlıklarına güvenli bir şekilde erişim sağlamayı,</w:t>
      </w:r>
    </w:p>
    <w:p w14:paraId="1CE036B5" w14:textId="62B3C6AB" w:rsidR="00FE0C2F" w:rsidRPr="00FE0C2F" w:rsidRDefault="00FE0C2F" w:rsidP="00DB0EB3">
      <w:pPr>
        <w:pStyle w:val="NormalWeb"/>
        <w:ind w:left="720"/>
        <w:jc w:val="both"/>
      </w:pPr>
      <w:r w:rsidRPr="00FE0C2F">
        <w:t>Bilginin kullanılabilirliğini, bütünlüğünü ve gizliliğini korumayı,</w:t>
      </w:r>
    </w:p>
    <w:p w14:paraId="609F732D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Kendisinin ve paydaşlarının bilgi varlıkları üzerinde oluşabilecek riskleri değerlendirmeyi ve yönetmeyi,</w:t>
      </w:r>
    </w:p>
    <w:p w14:paraId="601272BE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Kurumun güvenilirliğini ve itibarını korumayı,</w:t>
      </w:r>
    </w:p>
    <w:p w14:paraId="3EC8C45B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Bilgi güvenliğinin ihlali durumunda gerekli görülen yaptırımları uygulamayı,</w:t>
      </w:r>
    </w:p>
    <w:p w14:paraId="3721AF06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Tabi olduğu ulusal, uluslararası düzenlemelerden, yasal ve ilgili mevzuat gereklerini yerine getirmekten, anlaşmalardan doğan yükümlülüklerini karşılamaktan, iç ve dış paydaşlara yönelik kurumsal sorumluluklarından kaynaklanan bilgi güvenliği gereksinimlerini sağlamayı,</w:t>
      </w:r>
    </w:p>
    <w:p w14:paraId="22445C76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İş / Hizmet sürekliliğine bilgi güvenliği tehditlerinin etkisini azaltmayı, işin sürekliliğini ve sürdürülebilirliğini sağlamayı,</w:t>
      </w:r>
    </w:p>
    <w:p w14:paraId="339BE832" w14:textId="77777777" w:rsidR="00FE0C2F" w:rsidRPr="00FE0C2F" w:rsidRDefault="00FE0C2F" w:rsidP="00DB0EB3">
      <w:pPr>
        <w:pStyle w:val="NormalWeb"/>
        <w:ind w:left="720"/>
        <w:jc w:val="both"/>
      </w:pPr>
      <w:r w:rsidRPr="00FE0C2F">
        <w:t>Bilgi güvenliği farkındalığını ve tüm paydaşların sorumluluk bilincini geliştirmeyi,</w:t>
      </w:r>
    </w:p>
    <w:p w14:paraId="35CD196D" w14:textId="174CA87B" w:rsidR="00FE0C2F" w:rsidRPr="00FE0C2F" w:rsidRDefault="00FE0C2F" w:rsidP="00DB0EB3">
      <w:pPr>
        <w:pStyle w:val="NormalWeb"/>
        <w:ind w:left="720"/>
        <w:jc w:val="both"/>
      </w:pPr>
      <w:r w:rsidRPr="00FE0C2F">
        <w:t>Dijital altyapının güvenliğini, hizmet sürekliliğini ve iş süreçlerinin dayanıklılığını sağlamayı,</w:t>
      </w:r>
      <w:r w:rsidR="00DB0EB3">
        <w:t xml:space="preserve"> k</w:t>
      </w:r>
      <w:r w:rsidRPr="00FE0C2F">
        <w:t>urulan kontrol altyapısı ile bilgi güvenliği seviyesini korumayı ve iyileştirmeyi</w:t>
      </w:r>
      <w:r w:rsidR="00DB0EB3">
        <w:t xml:space="preserve"> </w:t>
      </w:r>
      <w:r>
        <w:t>esas alır.</w:t>
      </w:r>
    </w:p>
    <w:p w14:paraId="51C4ACD3" w14:textId="77777777" w:rsidR="003B6CF7" w:rsidRPr="00FE0C2F" w:rsidRDefault="003B6CF7" w:rsidP="003B6CF7">
      <w:pPr>
        <w:spacing w:before="179" w:line="421" w:lineRule="exact"/>
        <w:ind w:right="1181"/>
        <w:jc w:val="both"/>
        <w:rPr>
          <w:rFonts w:ascii="Times New Roman" w:eastAsia="Tahoma" w:hAnsi="Times New Roman" w:cs="Times New Roman"/>
          <w:color w:val="000000" w:themeColor="text1"/>
          <w:sz w:val="28"/>
          <w:szCs w:val="28"/>
        </w:rPr>
      </w:pPr>
    </w:p>
    <w:p w14:paraId="18AD42FA" w14:textId="77777777" w:rsidR="003B6CF7" w:rsidRPr="00FE0C2F" w:rsidRDefault="003B6CF7" w:rsidP="003B6CF7">
      <w:pPr>
        <w:spacing w:before="179" w:line="421" w:lineRule="exact"/>
        <w:ind w:right="1181"/>
        <w:jc w:val="both"/>
        <w:rPr>
          <w:rFonts w:ascii="Times New Roman" w:eastAsia="Tahoma" w:hAnsi="Times New Roman" w:cs="Times New Roman"/>
          <w:color w:val="000000" w:themeColor="text1"/>
          <w:sz w:val="28"/>
          <w:szCs w:val="28"/>
        </w:rPr>
      </w:pPr>
    </w:p>
    <w:p w14:paraId="75F44D6B" w14:textId="77777777" w:rsidR="003B6CF7" w:rsidRPr="00FE0C2F" w:rsidRDefault="003B6CF7" w:rsidP="003B6CF7">
      <w:pPr>
        <w:spacing w:before="179" w:line="421" w:lineRule="exact"/>
        <w:ind w:right="1181"/>
        <w:jc w:val="both"/>
        <w:rPr>
          <w:rFonts w:ascii="Times New Roman" w:eastAsia="Tahoma" w:hAnsi="Times New Roman" w:cs="Times New Roman"/>
          <w:color w:val="000000" w:themeColor="text1"/>
          <w:sz w:val="28"/>
          <w:szCs w:val="28"/>
        </w:rPr>
      </w:pPr>
    </w:p>
    <w:p w14:paraId="24ACA522" w14:textId="77777777" w:rsidR="00C473D0" w:rsidRDefault="00C473D0" w:rsidP="0002673D"/>
    <w:sectPr w:rsidR="00C47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52305" w14:textId="77777777" w:rsidR="00FE0C2F" w:rsidRDefault="00FE0C2F" w:rsidP="00FE0C2F">
      <w:r>
        <w:separator/>
      </w:r>
    </w:p>
  </w:endnote>
  <w:endnote w:type="continuationSeparator" w:id="0">
    <w:p w14:paraId="0679D546" w14:textId="77777777" w:rsidR="00FE0C2F" w:rsidRDefault="00FE0C2F" w:rsidP="00FE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95E41" w14:textId="77777777" w:rsidR="00C32214" w:rsidRDefault="00C3221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8DBDF" w14:textId="2F4FB364" w:rsidR="00C32214" w:rsidRDefault="00C32214" w:rsidP="00C32214">
    <w:pPr>
      <w:jc w:val="both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Doküman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KYS.POL.02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</w:t>
    </w:r>
    <w:r>
      <w:rPr>
        <w:rFonts w:ascii="Arial" w:hAnsi="Arial" w:cs="Arial"/>
        <w:color w:val="000000"/>
        <w:sz w:val="16"/>
        <w:szCs w:val="16"/>
      </w:rPr>
      <w:t>ihi</w:t>
    </w:r>
    <w:proofErr w:type="spellEnd"/>
    <w:r>
      <w:rPr>
        <w:rFonts w:ascii="Arial" w:hAnsi="Arial" w:cs="Arial"/>
        <w:color w:val="000000"/>
        <w:sz w:val="16"/>
        <w:szCs w:val="16"/>
      </w:rPr>
      <w:t>: 22.11.2019 Rev no/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>
      <w:rPr>
        <w:rFonts w:ascii="Arial" w:hAnsi="Arial" w:cs="Arial"/>
        <w:color w:val="000000"/>
        <w:sz w:val="16"/>
        <w:szCs w:val="16"/>
      </w:rPr>
      <w:t>: 02</w:t>
    </w:r>
    <w:r>
      <w:rPr>
        <w:rFonts w:ascii="Arial" w:hAnsi="Arial" w:cs="Arial"/>
        <w:color w:val="000000"/>
        <w:sz w:val="16"/>
        <w:szCs w:val="16"/>
      </w:rPr>
      <w:t>/</w:t>
    </w:r>
    <w:r>
      <w:rPr>
        <w:rFonts w:ascii="Arial" w:hAnsi="Arial" w:cs="Arial"/>
        <w:color w:val="000000"/>
        <w:sz w:val="16"/>
        <w:szCs w:val="16"/>
      </w:rPr>
      <w:t>01.09.2026</w:t>
    </w:r>
    <w:bookmarkStart w:id="0" w:name="_GoBack"/>
    <w:bookmarkEnd w:id="0"/>
  </w:p>
  <w:p w14:paraId="3880B929" w14:textId="7FD4D458" w:rsidR="00C32214" w:rsidRDefault="00C32214" w:rsidP="00C32214">
    <w:pPr>
      <w:pStyle w:val="AltBilgi"/>
      <w:jc w:val="both"/>
    </w:pPr>
  </w:p>
  <w:p w14:paraId="74764AC3" w14:textId="77777777" w:rsidR="00C32214" w:rsidRDefault="00C3221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B8E0E" w14:textId="77777777" w:rsidR="00C32214" w:rsidRDefault="00C322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C1F68" w14:textId="77777777" w:rsidR="00FE0C2F" w:rsidRDefault="00FE0C2F" w:rsidP="00FE0C2F">
      <w:r>
        <w:separator/>
      </w:r>
    </w:p>
  </w:footnote>
  <w:footnote w:type="continuationSeparator" w:id="0">
    <w:p w14:paraId="409DB570" w14:textId="77777777" w:rsidR="00FE0C2F" w:rsidRDefault="00FE0C2F" w:rsidP="00FE0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1F23D" w14:textId="77777777" w:rsidR="00C32214" w:rsidRDefault="00C322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92220" w14:textId="3F7B0F34" w:rsidR="00FE0C2F" w:rsidRDefault="00FE0C2F" w:rsidP="00FE0C2F">
    <w:pPr>
      <w:pStyle w:val="stBilgi"/>
      <w:jc w:val="center"/>
    </w:pPr>
    <w:r>
      <w:rPr>
        <w:noProof/>
        <w:lang w:val="tr-TR" w:eastAsia="tr-TR"/>
        <w14:ligatures w14:val="standardContextual"/>
      </w:rPr>
      <w:drawing>
        <wp:inline distT="0" distB="0" distL="0" distR="0" wp14:anchorId="6F031554" wp14:editId="645636BE">
          <wp:extent cx="723900" cy="731520"/>
          <wp:effectExtent l="0" t="0" r="0" b="0"/>
          <wp:docPr id="5" name="Res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1CD56" w14:textId="77777777" w:rsidR="00C32214" w:rsidRDefault="00C3221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578E6"/>
    <w:multiLevelType w:val="multilevel"/>
    <w:tmpl w:val="B710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823886"/>
    <w:multiLevelType w:val="hybridMultilevel"/>
    <w:tmpl w:val="99FAA73E"/>
    <w:lvl w:ilvl="0" w:tplc="DD0C9206">
      <w:numFmt w:val="bullet"/>
      <w:lvlText w:val=""/>
      <w:lvlJc w:val="left"/>
      <w:pPr>
        <w:ind w:left="1730" w:hanging="360"/>
      </w:pPr>
      <w:rPr>
        <w:rFonts w:ascii="Symbol" w:eastAsia="Tahoma" w:hAnsi="Symbol" w:cs="Tahoma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3D"/>
    <w:rsid w:val="0002673D"/>
    <w:rsid w:val="000272F0"/>
    <w:rsid w:val="003B6CF7"/>
    <w:rsid w:val="007F2245"/>
    <w:rsid w:val="00C32214"/>
    <w:rsid w:val="00C473D0"/>
    <w:rsid w:val="00D73BDA"/>
    <w:rsid w:val="00DB0EB3"/>
    <w:rsid w:val="00E56C86"/>
    <w:rsid w:val="00FE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D140"/>
  <w15:chartTrackingRefBased/>
  <w15:docId w15:val="{637BCD6A-464B-4CC2-878B-A7D99C13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673D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26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26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26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26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26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267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267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267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267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6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6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6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267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267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267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267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267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267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267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26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26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26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26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267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0267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2673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26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267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267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0C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FE0C2F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FE0C2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0C2F"/>
    <w:rPr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E0C2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0C2F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 RENGIN KUCUKERDOGAN</dc:creator>
  <cp:keywords/>
  <dc:description/>
  <cp:lastModifiedBy>AYSE DAG</cp:lastModifiedBy>
  <cp:revision>10</cp:revision>
  <dcterms:created xsi:type="dcterms:W3CDTF">2026-10-19T10:15:00Z</dcterms:created>
  <dcterms:modified xsi:type="dcterms:W3CDTF">2026-10-22T13:35:00Z</dcterms:modified>
</cp:coreProperties>
</file>