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11FF82" w14:textId="77777777" w:rsidR="00BA4A22" w:rsidRPr="00BA4A22" w:rsidRDefault="00BA4A22" w:rsidP="00BA4A22">
      <w:pPr>
        <w:pStyle w:val="Balk1"/>
        <w:jc w:val="center"/>
        <w:rPr>
          <w:rFonts w:ascii="Times New Roman" w:hAnsi="Times New Roman" w:cs="Times New Roman"/>
          <w:color w:val="auto"/>
          <w:sz w:val="28"/>
          <w:szCs w:val="24"/>
        </w:rPr>
      </w:pPr>
      <w:bookmarkStart w:id="0" w:name="_GoBack"/>
      <w:bookmarkEnd w:id="0"/>
      <w:r w:rsidRPr="00BA4A22">
        <w:rPr>
          <w:rFonts w:ascii="Times New Roman" w:hAnsi="Times New Roman" w:cs="Times New Roman"/>
          <w:color w:val="auto"/>
          <w:sz w:val="28"/>
          <w:szCs w:val="24"/>
        </w:rPr>
        <w:t>HASAN KALYONCU ÜNİVERSİTESİ</w:t>
      </w:r>
    </w:p>
    <w:p w14:paraId="4183D4ED" w14:textId="77777777" w:rsidR="00BA4A22" w:rsidRPr="00BA4A22" w:rsidRDefault="00BA4A22" w:rsidP="00BA4A22">
      <w:pPr>
        <w:pStyle w:val="Balk1"/>
        <w:jc w:val="center"/>
        <w:rPr>
          <w:rFonts w:ascii="Times New Roman" w:hAnsi="Times New Roman" w:cs="Times New Roman"/>
          <w:color w:val="auto"/>
          <w:sz w:val="28"/>
          <w:szCs w:val="24"/>
        </w:rPr>
      </w:pPr>
      <w:r w:rsidRPr="00BA4A22">
        <w:rPr>
          <w:rFonts w:ascii="Times New Roman" w:hAnsi="Times New Roman" w:cs="Times New Roman"/>
          <w:color w:val="auto"/>
          <w:sz w:val="28"/>
          <w:szCs w:val="24"/>
        </w:rPr>
        <w:t>TOPLUMSAL KATKI POLİTİKASI</w:t>
      </w:r>
    </w:p>
    <w:p w14:paraId="798C5280" w14:textId="77777777" w:rsidR="00BA4A22" w:rsidRPr="00BA4A22" w:rsidRDefault="00BA4A22" w:rsidP="00BA4A22">
      <w:pPr>
        <w:pStyle w:val="NormalWeb"/>
        <w:jc w:val="both"/>
      </w:pPr>
      <w:r w:rsidRPr="00BA4A22">
        <w:t>Hasan Kalyoncu Üniversitesi; bilgi, araştırma, eğitim, kültür, sanat, girişimcilik ve yenilikçilik kapasitesini toplumun sürdürülebilir gelişimine katkı sağlayacak biçimde kullanmayı; yerel ve bölgesel ihtiyaçlardan küresel sorunlara uzanan bir çerçevede toplumsal fayda ve ölçülebilir etki üretmeyi temel ilke olarak benimser.</w:t>
      </w:r>
    </w:p>
    <w:p w14:paraId="1745E081" w14:textId="77777777" w:rsidR="00BA4A22" w:rsidRPr="00BA4A22" w:rsidRDefault="00BA4A22" w:rsidP="00BA4A22">
      <w:pPr>
        <w:pStyle w:val="NormalWeb"/>
        <w:jc w:val="both"/>
      </w:pPr>
      <w:r w:rsidRPr="00BA4A22">
        <w:rPr>
          <w:rStyle w:val="Gl"/>
          <w:rFonts w:eastAsiaTheme="majorEastAsia"/>
        </w:rPr>
        <w:t>Stratejik ve ihtiyaç temelli toplumsal katkı.</w:t>
      </w:r>
      <w:r w:rsidRPr="00BA4A22">
        <w:t xml:space="preserve"> Toplumsal katkı faaliyetlerini Üniversitenin stratejik amaçları, bölgesel ihtiyaçlar, paydaş beklentileri ve Birleşmiş Milletler Sürdürülebilir Kalkınma Amaçları doğrultusunda planlar.</w:t>
      </w:r>
    </w:p>
    <w:p w14:paraId="6EC26CD5" w14:textId="77777777" w:rsidR="00BA4A22" w:rsidRPr="00BA4A22" w:rsidRDefault="00BA4A22" w:rsidP="00BA4A22">
      <w:pPr>
        <w:pStyle w:val="NormalWeb"/>
        <w:jc w:val="both"/>
      </w:pPr>
      <w:r w:rsidRPr="00BA4A22">
        <w:rPr>
          <w:rStyle w:val="Gl"/>
          <w:rFonts w:eastAsiaTheme="majorEastAsia"/>
        </w:rPr>
        <w:t>Toplumla bütünleşme.</w:t>
      </w:r>
      <w:r w:rsidRPr="00BA4A22">
        <w:t xml:space="preserve"> Başta Gaziantep olmak üzere yerel, bölgesel, ulusal ve uluslararası düzeyde kamu kurumları, yerel yönetimler, özel sektör, sivil toplum kuruluşları, meslek kuruluşları, okullar, mezunlar ve yerel topluluklarla iş birlikleri geliştirir.</w:t>
      </w:r>
    </w:p>
    <w:p w14:paraId="33D61B85" w14:textId="77777777" w:rsidR="00BA4A22" w:rsidRPr="00BA4A22" w:rsidRDefault="00BA4A22" w:rsidP="00BA4A22">
      <w:pPr>
        <w:pStyle w:val="NormalWeb"/>
        <w:jc w:val="both"/>
      </w:pPr>
      <w:r w:rsidRPr="00BA4A22">
        <w:rPr>
          <w:rStyle w:val="Gl"/>
          <w:rFonts w:eastAsiaTheme="majorEastAsia"/>
        </w:rPr>
        <w:t>Bilginin toplumsal faydaya dönüşümü.</w:t>
      </w:r>
      <w:r w:rsidRPr="00BA4A22">
        <w:t xml:space="preserve"> Eğitim ve araştırma çıktılarının topluma, kamu politikalarına, sektöre ve sosyal </w:t>
      </w:r>
      <w:proofErr w:type="spellStart"/>
      <w:r w:rsidRPr="00BA4A22">
        <w:t>inovasyon</w:t>
      </w:r>
      <w:proofErr w:type="spellEnd"/>
      <w:r w:rsidRPr="00BA4A22">
        <w:t xml:space="preserve"> çalışmalarına aktarılmasını destekler.</w:t>
      </w:r>
    </w:p>
    <w:p w14:paraId="37EA85C6" w14:textId="77777777" w:rsidR="00BA4A22" w:rsidRPr="00BA4A22" w:rsidRDefault="00BA4A22" w:rsidP="00BA4A22">
      <w:pPr>
        <w:pStyle w:val="NormalWeb"/>
        <w:jc w:val="both"/>
      </w:pPr>
      <w:r w:rsidRPr="00BA4A22">
        <w:rPr>
          <w:rStyle w:val="Gl"/>
          <w:rFonts w:eastAsiaTheme="majorEastAsia"/>
        </w:rPr>
        <w:t xml:space="preserve">Bölgesel kalkınma ve sosyal </w:t>
      </w:r>
      <w:proofErr w:type="spellStart"/>
      <w:r w:rsidRPr="00BA4A22">
        <w:rPr>
          <w:rStyle w:val="Gl"/>
          <w:rFonts w:eastAsiaTheme="majorEastAsia"/>
        </w:rPr>
        <w:t>inovasyon</w:t>
      </w:r>
      <w:proofErr w:type="spellEnd"/>
      <w:r w:rsidRPr="00BA4A22">
        <w:rPr>
          <w:rStyle w:val="Gl"/>
          <w:rFonts w:eastAsiaTheme="majorEastAsia"/>
        </w:rPr>
        <w:t>.</w:t>
      </w:r>
      <w:r w:rsidRPr="00BA4A22">
        <w:t xml:space="preserve"> Gaziantep ve bölgenin ekonomik, sosyal, kültürel, çevresel ve teknolojik gelişimine katkı sağlayacak </w:t>
      </w:r>
      <w:proofErr w:type="spellStart"/>
      <w:r w:rsidRPr="00BA4A22">
        <w:t>disiplinlerarası</w:t>
      </w:r>
      <w:proofErr w:type="spellEnd"/>
      <w:r w:rsidRPr="00BA4A22">
        <w:t xml:space="preserve"> çözüm ve projelere öncelik verir.</w:t>
      </w:r>
    </w:p>
    <w:p w14:paraId="3B1AC935" w14:textId="77777777" w:rsidR="00BA4A22" w:rsidRPr="00BA4A22" w:rsidRDefault="00BA4A22" w:rsidP="00BA4A22">
      <w:pPr>
        <w:pStyle w:val="NormalWeb"/>
        <w:jc w:val="both"/>
      </w:pPr>
      <w:r w:rsidRPr="00BA4A22">
        <w:rPr>
          <w:rStyle w:val="Gl"/>
          <w:rFonts w:eastAsiaTheme="majorEastAsia"/>
        </w:rPr>
        <w:t>Öğrenci katılımı ve sosyal sorumluluk.</w:t>
      </w:r>
      <w:r w:rsidRPr="00BA4A22">
        <w:t xml:space="preserve"> Öğrencilerin dersler, projeler, gönüllülük çalışmaları ve öğrenci toplulukları aracılığıyla toplumsal sorumluluk faaliyetlerine aktif katılımını destekler.</w:t>
      </w:r>
    </w:p>
    <w:p w14:paraId="0DA5CCA6" w14:textId="77777777" w:rsidR="00BA4A22" w:rsidRPr="00BA4A22" w:rsidRDefault="00BA4A22" w:rsidP="00BA4A22">
      <w:pPr>
        <w:pStyle w:val="NormalWeb"/>
        <w:jc w:val="both"/>
      </w:pPr>
      <w:r w:rsidRPr="00BA4A22">
        <w:rPr>
          <w:rStyle w:val="Gl"/>
          <w:rFonts w:eastAsiaTheme="majorEastAsia"/>
        </w:rPr>
        <w:t>Yaşam boyu öğrenme.</w:t>
      </w:r>
      <w:r w:rsidRPr="00BA4A22">
        <w:t xml:space="preserve"> Toplumun farklı kesimlerine yönelik sürekli eğitim, mesleki gelişim, dijital beceriler, kültür, sanat ve farkındalık faaliyetlerini yaygınlaştırır.</w:t>
      </w:r>
    </w:p>
    <w:p w14:paraId="2CA8C057" w14:textId="77777777" w:rsidR="00BA4A22" w:rsidRPr="00BA4A22" w:rsidRDefault="00BA4A22" w:rsidP="00BA4A22">
      <w:pPr>
        <w:pStyle w:val="NormalWeb"/>
        <w:jc w:val="both"/>
      </w:pPr>
      <w:r w:rsidRPr="00BA4A22">
        <w:rPr>
          <w:rStyle w:val="Gl"/>
          <w:rFonts w:eastAsiaTheme="majorEastAsia"/>
        </w:rPr>
        <w:t>Kapsayıcılık ve erişilebilirlik.</w:t>
      </w:r>
      <w:r w:rsidRPr="00BA4A22">
        <w:t xml:space="preserve"> Dezavantajlı gruplar başta olmak üzere farklı ihtiyaçları bulunan bireylerin gereksinimlerini gözetir; toplumsal katkı faaliyetlerinde eşitlik, erişilebilirlik ve insan haklarını esas alır.</w:t>
      </w:r>
    </w:p>
    <w:p w14:paraId="60E7A0BF" w14:textId="77777777" w:rsidR="00BA4A22" w:rsidRPr="00BA4A22" w:rsidRDefault="00BA4A22" w:rsidP="00BA4A22">
      <w:pPr>
        <w:pStyle w:val="NormalWeb"/>
        <w:jc w:val="both"/>
      </w:pPr>
      <w:r w:rsidRPr="00BA4A22">
        <w:rPr>
          <w:rStyle w:val="Gl"/>
          <w:rFonts w:eastAsiaTheme="majorEastAsia"/>
        </w:rPr>
        <w:t>Sürdürülebilirlik ve çevresel sorumluluk.</w:t>
      </w:r>
      <w:r w:rsidRPr="00BA4A22">
        <w:t xml:space="preserve"> İklim değişikliği, kaynakların verimli kullanımı, yeşil dönüşüm, sürdürülebilir şehirler ve çevre bilinci konularındaki araştırma, eğitim ve uygulamaları toplumsal katkı faaliyetleriyle bütünleştirir.</w:t>
      </w:r>
    </w:p>
    <w:p w14:paraId="310EA2BE" w14:textId="77777777" w:rsidR="00BA4A22" w:rsidRPr="00BA4A22" w:rsidRDefault="00BA4A22" w:rsidP="00BA4A22">
      <w:pPr>
        <w:pStyle w:val="NormalWeb"/>
        <w:jc w:val="both"/>
      </w:pPr>
      <w:r w:rsidRPr="00BA4A22">
        <w:rPr>
          <w:rStyle w:val="Gl"/>
          <w:rFonts w:eastAsiaTheme="majorEastAsia"/>
        </w:rPr>
        <w:t>Kurumsal kaynakların toplumla paylaşılması.</w:t>
      </w:r>
      <w:r w:rsidRPr="00BA4A22">
        <w:t xml:space="preserve"> Üniversitenin bilimsel birikiminin, uzmanlığının, laboratuvarlarının, kültür ve sanat olanaklarının ve uygun fiziki ve teknolojik altyapısının toplum yararına kullanılmasını destekler.</w:t>
      </w:r>
    </w:p>
    <w:p w14:paraId="19862752" w14:textId="77777777" w:rsidR="00BA4A22" w:rsidRPr="00BA4A22" w:rsidRDefault="00BA4A22" w:rsidP="00BA4A22">
      <w:pPr>
        <w:pStyle w:val="NormalWeb"/>
        <w:jc w:val="both"/>
      </w:pPr>
      <w:r w:rsidRPr="00BA4A22">
        <w:rPr>
          <w:rStyle w:val="Gl"/>
          <w:rFonts w:eastAsiaTheme="majorEastAsia"/>
        </w:rPr>
        <w:t>Etki ve performans yönetimi.</w:t>
      </w:r>
      <w:r w:rsidRPr="00BA4A22">
        <w:t xml:space="preserve"> Toplumsal katkı faaliyetlerini yalnızca faaliyet ve katılımcı sayılarıyla sınırlı tutmaz; erişilen yararlanıcı sayısı, paydaş memnuniyeti, elde edilen sonuçlar, sürdürülebilirlik ve sosyal etki gibi göstergeler üzerinden izler ve değerlendirir.</w:t>
      </w:r>
    </w:p>
    <w:p w14:paraId="4A9F3587" w14:textId="30B8BA82" w:rsidR="00BA4A22" w:rsidRPr="00BA4A22" w:rsidRDefault="00BA4A22" w:rsidP="00BA4A22">
      <w:pPr>
        <w:pStyle w:val="NormalWeb"/>
        <w:jc w:val="both"/>
      </w:pPr>
      <w:r w:rsidRPr="00BA4A22">
        <w:rPr>
          <w:rStyle w:val="Gl"/>
          <w:rFonts w:eastAsiaTheme="majorEastAsia"/>
        </w:rPr>
        <w:lastRenderedPageBreak/>
        <w:t>Paydaş katılımıyla iyileştirme.</w:t>
      </w:r>
      <w:r w:rsidRPr="00BA4A22">
        <w:t xml:space="preserve"> Toplumsal katkı faaliyetlerinin sonuçlarını iç ve dış paydaşların görüşleri doğrultusunda değerlendirir.</w:t>
      </w:r>
    </w:p>
    <w:p w14:paraId="58D5537C" w14:textId="77777777" w:rsidR="00BA4A22" w:rsidRPr="00BA4A22" w:rsidRDefault="00BA4A22" w:rsidP="00BA4A22">
      <w:pPr>
        <w:pStyle w:val="NormalWeb"/>
        <w:jc w:val="both"/>
      </w:pPr>
      <w:r w:rsidRPr="00BA4A22">
        <w:rPr>
          <w:rStyle w:val="Gl"/>
          <w:rFonts w:eastAsiaTheme="majorEastAsia"/>
        </w:rPr>
        <w:t>Şeffaflık ve görünürlük.</w:t>
      </w:r>
      <w:r w:rsidRPr="00BA4A22">
        <w:t xml:space="preserve"> Toplumsal katkı faaliyetlerinin amaçlarını, kaynaklarını, çıktılarını ve etkilerini düzenli olarak raporlar ve kamuoyuyla paylaşır.</w:t>
      </w:r>
    </w:p>
    <w:p w14:paraId="0AF094EA" w14:textId="77777777" w:rsidR="00BA4A22" w:rsidRPr="00BA4A22" w:rsidRDefault="00BA4A22" w:rsidP="00BA4A22">
      <w:pPr>
        <w:pStyle w:val="NormalWeb"/>
        <w:jc w:val="both"/>
      </w:pPr>
      <w:r w:rsidRPr="00BA4A22">
        <w:t>Hasan Kalyoncu Üniversitesi, toplumsal katkı faaliyetlerini kanıta dayalı, izlenebilir ve sürdürülebilir bir yaklaşımla yürütmeyi; elde edilen sonuçları değerlendirerek toplumsal faydayı ve kurumsal etkiyi geliştirmeyi taahhüt eder.</w:t>
      </w:r>
    </w:p>
    <w:p w14:paraId="3A0A27DD" w14:textId="77777777" w:rsidR="00541AF3" w:rsidRPr="00BA4A22" w:rsidRDefault="00541AF3" w:rsidP="00BA4A22"/>
    <w:sectPr w:rsidR="00541AF3" w:rsidRPr="00BA4A2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3E75A" w14:textId="77777777" w:rsidR="00BA4A22" w:rsidRDefault="00BA4A22" w:rsidP="00BA4A22">
      <w:r>
        <w:separator/>
      </w:r>
    </w:p>
  </w:endnote>
  <w:endnote w:type="continuationSeparator" w:id="0">
    <w:p w14:paraId="4E7CE9D6" w14:textId="77777777" w:rsidR="00BA4A22" w:rsidRDefault="00BA4A22" w:rsidP="00BA4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21BC1" w14:textId="7E6D34AF" w:rsidR="00BE151E" w:rsidRDefault="00BE151E" w:rsidP="00BE151E">
    <w:pPr>
      <w:rPr>
        <w:lang w:val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no: R.POL.03</w:t>
    </w:r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Yayın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Tarihi</w:t>
    </w:r>
    <w:proofErr w:type="spellEnd"/>
    <w:r>
      <w:rPr>
        <w:rFonts w:ascii="Arial" w:hAnsi="Arial" w:cs="Arial"/>
        <w:color w:val="000000"/>
        <w:sz w:val="16"/>
        <w:szCs w:val="16"/>
      </w:rPr>
      <w:t>: 26.03.2018 Rev no/</w:t>
    </w:r>
    <w:proofErr w:type="spellStart"/>
    <w:r>
      <w:rPr>
        <w:rFonts w:ascii="Arial" w:hAnsi="Arial" w:cs="Arial"/>
        <w:color w:val="000000"/>
        <w:sz w:val="16"/>
        <w:szCs w:val="16"/>
      </w:rPr>
      <w:t>Tarih</w:t>
    </w:r>
    <w:proofErr w:type="spellEnd"/>
    <w:r>
      <w:rPr>
        <w:rFonts w:ascii="Arial" w:hAnsi="Arial" w:cs="Arial"/>
        <w:color w:val="000000"/>
        <w:sz w:val="16"/>
        <w:szCs w:val="16"/>
      </w:rPr>
      <w:t>: 01/01.09.2026</w:t>
    </w:r>
  </w:p>
  <w:p w14:paraId="174598C1" w14:textId="7EFF4B74" w:rsidR="00BE151E" w:rsidRDefault="00BE151E">
    <w:pPr>
      <w:pStyle w:val="AltBilgi"/>
    </w:pPr>
  </w:p>
  <w:p w14:paraId="5D2D051F" w14:textId="77777777" w:rsidR="00BE151E" w:rsidRDefault="00BE151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C24584" w14:textId="77777777" w:rsidR="00BA4A22" w:rsidRDefault="00BA4A22" w:rsidP="00BA4A22">
      <w:r>
        <w:separator/>
      </w:r>
    </w:p>
  </w:footnote>
  <w:footnote w:type="continuationSeparator" w:id="0">
    <w:p w14:paraId="1F753072" w14:textId="77777777" w:rsidR="00BA4A22" w:rsidRDefault="00BA4A22" w:rsidP="00BA4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9506C5" w14:textId="402A4AED" w:rsidR="00BA4A22" w:rsidRDefault="00BA4A22" w:rsidP="00BA4A22">
    <w:pPr>
      <w:pStyle w:val="stBilgi"/>
      <w:jc w:val="center"/>
    </w:pPr>
    <w:r>
      <w:rPr>
        <w:noProof/>
        <w:lang w:val="tr-TR" w:eastAsia="tr-TR"/>
        <w14:ligatures w14:val="standardContextual"/>
      </w:rPr>
      <w:drawing>
        <wp:inline distT="0" distB="0" distL="0" distR="0" wp14:anchorId="31894688" wp14:editId="7A63A07A">
          <wp:extent cx="723900" cy="731520"/>
          <wp:effectExtent l="0" t="0" r="0" b="0"/>
          <wp:docPr id="5" name="Resi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esim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AF3"/>
    <w:rsid w:val="000154EF"/>
    <w:rsid w:val="00355C19"/>
    <w:rsid w:val="00541AF3"/>
    <w:rsid w:val="009E7085"/>
    <w:rsid w:val="00BA4A22"/>
    <w:rsid w:val="00BE151E"/>
    <w:rsid w:val="00C473D0"/>
    <w:rsid w:val="00D7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4F61B"/>
  <w15:chartTrackingRefBased/>
  <w15:docId w15:val="{D34963B9-B1FD-434F-B3E8-BFC84628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41AF3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541AF3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41AF3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41AF3"/>
    <w:pPr>
      <w:keepNext/>
      <w:keepLines/>
      <w:widowControl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41AF3"/>
    <w:pPr>
      <w:keepNext/>
      <w:keepLines/>
      <w:widowControl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41AF3"/>
    <w:pPr>
      <w:keepNext/>
      <w:keepLines/>
      <w:widowControl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41AF3"/>
    <w:pPr>
      <w:keepNext/>
      <w:keepLines/>
      <w:widowControl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41AF3"/>
    <w:pPr>
      <w:keepNext/>
      <w:keepLines/>
      <w:widowControl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41AF3"/>
    <w:pPr>
      <w:keepNext/>
      <w:keepLines/>
      <w:widowControl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41AF3"/>
    <w:pPr>
      <w:keepNext/>
      <w:keepLines/>
      <w:widowControl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41A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41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41A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41AF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41AF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41AF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41AF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41AF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41AF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41AF3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41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41AF3"/>
    <w:pPr>
      <w:widowControl/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541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41AF3"/>
    <w:pPr>
      <w:widowControl/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541AF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41AF3"/>
    <w:pPr>
      <w:widowControl/>
      <w:spacing w:after="160" w:line="259" w:lineRule="auto"/>
      <w:ind w:left="720"/>
      <w:contextualSpacing/>
    </w:pPr>
    <w:rPr>
      <w:kern w:val="2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541AF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41AF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541AF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41AF3"/>
    <w:rPr>
      <w:b/>
      <w:bCs/>
      <w:smallCaps/>
      <w:color w:val="0F4761" w:themeColor="accent1" w:themeShade="BF"/>
      <w:spacing w:val="5"/>
    </w:rPr>
  </w:style>
  <w:style w:type="paragraph" w:customStyle="1" w:styleId="PolicyItem">
    <w:name w:val="Policy Item"/>
    <w:rsid w:val="00541AF3"/>
    <w:pPr>
      <w:spacing w:after="100" w:line="276" w:lineRule="auto"/>
    </w:pPr>
    <w:rPr>
      <w:rFonts w:ascii="Aptos" w:eastAsiaTheme="minorEastAsia" w:hAnsi="Aptos"/>
      <w:kern w:val="0"/>
      <w:sz w:val="19"/>
      <w:lang w:val="en-US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BA4A2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A4A22"/>
    <w:rPr>
      <w:kern w:val="0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BA4A2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A4A22"/>
    <w:rPr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A4A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BA4A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3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 RENGIN KUCUKERDOGAN</dc:creator>
  <cp:keywords/>
  <dc:description/>
  <cp:lastModifiedBy>AYSE DAG</cp:lastModifiedBy>
  <cp:revision>5</cp:revision>
  <dcterms:created xsi:type="dcterms:W3CDTF">2026-10-19T10:33:00Z</dcterms:created>
  <dcterms:modified xsi:type="dcterms:W3CDTF">2026-10-22T13:30:00Z</dcterms:modified>
</cp:coreProperties>
</file>