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69140" w14:textId="70FEFF24" w:rsidR="00D14FCF" w:rsidRPr="00D14FCF" w:rsidRDefault="00D14FCF" w:rsidP="00D14FCF">
      <w:pPr>
        <w:pStyle w:val="NormalWeb"/>
        <w:jc w:val="center"/>
        <w:rPr>
          <w:b/>
          <w:sz w:val="28"/>
        </w:rPr>
      </w:pPr>
      <w:bookmarkStart w:id="0" w:name="_GoBack"/>
      <w:bookmarkEnd w:id="0"/>
      <w:r w:rsidRPr="00D14FCF">
        <w:rPr>
          <w:b/>
          <w:sz w:val="28"/>
        </w:rPr>
        <w:t>HASAN KALYONCU ÜNİVERSİTESİ</w:t>
      </w:r>
    </w:p>
    <w:p w14:paraId="5E9E9249" w14:textId="018EFF71" w:rsidR="00D14FCF" w:rsidRPr="00D14FCF" w:rsidRDefault="00D14FCF" w:rsidP="00D14FCF">
      <w:pPr>
        <w:pStyle w:val="NormalWeb"/>
        <w:jc w:val="center"/>
        <w:rPr>
          <w:b/>
          <w:sz w:val="28"/>
        </w:rPr>
      </w:pPr>
      <w:r w:rsidRPr="00D14FCF">
        <w:rPr>
          <w:b/>
          <w:sz w:val="28"/>
        </w:rPr>
        <w:t>ARAŞTIRMA- GELİŞTİRME POLİTİKASI</w:t>
      </w:r>
    </w:p>
    <w:p w14:paraId="0A8D1213" w14:textId="77777777" w:rsidR="00584B1A" w:rsidRDefault="00584B1A" w:rsidP="00584B1A">
      <w:pPr>
        <w:pStyle w:val="NormalWeb"/>
        <w:jc w:val="both"/>
      </w:pPr>
      <w:r>
        <w:t xml:space="preserve">Hasan Kalyoncu Üniversitesi, uygulamalı araştırma üniversitesi </w:t>
      </w:r>
      <w:proofErr w:type="gramStart"/>
      <w:r>
        <w:t>vizyonu</w:t>
      </w:r>
      <w:proofErr w:type="gramEnd"/>
      <w:r>
        <w:t xml:space="preserve"> doğrultusunda, bilimsel çıktıların özgünlüğünü ve niteliğini artırmayı, bilim alanlarına katkı sağlamayı ve ulusal ve uluslararası düzeyde bilimsel görünürlüğünü güçlendirmeyi amaçlar. Bu doğrultuda araştırma faaliyetlerini aşağıdaki ilkeler çerçevesinde yürütür.</w:t>
      </w:r>
    </w:p>
    <w:p w14:paraId="60FB24FD" w14:textId="77777777" w:rsidR="00584B1A" w:rsidRDefault="00584B1A" w:rsidP="00584B1A">
      <w:pPr>
        <w:pStyle w:val="NormalWeb"/>
        <w:jc w:val="both"/>
      </w:pPr>
      <w:r w:rsidRPr="00584B1A">
        <w:rPr>
          <w:b/>
        </w:rPr>
        <w:t xml:space="preserve">Stratejik araştırma öncelikleri. </w:t>
      </w:r>
      <w:r>
        <w:t>Üniversitenin araştırma alanları; kurumsal birikim ve yetkinlikler, bölgesel ve ulusal ihtiyaçlar, sürdürülebilir kalkınma hedefleri ile sanayideki ve teknolojideki gelişmeler doğrultusunda belirlenir.</w:t>
      </w:r>
    </w:p>
    <w:p w14:paraId="1DC6DFB2" w14:textId="77777777" w:rsidR="00584B1A" w:rsidRDefault="00584B1A" w:rsidP="00584B1A">
      <w:pPr>
        <w:pStyle w:val="NormalWeb"/>
        <w:jc w:val="both"/>
      </w:pPr>
      <w:r w:rsidRPr="00584B1A">
        <w:rPr>
          <w:b/>
        </w:rPr>
        <w:t>Araştırma özgürlüğü ve bilimsel etik.</w:t>
      </w:r>
      <w:r>
        <w:t xml:space="preserve"> Üniversitede yürütülen araştırmalarda bilimsel özgürlük, dürüstlük ve etik ilkelere bağlılık esas alınır. Araştırma süreçlerinin açık, güvenilir ve sorumlu bir anlayışla yürütülmesine önem verilir.</w:t>
      </w:r>
    </w:p>
    <w:p w14:paraId="718064B6" w14:textId="77777777" w:rsidR="00584B1A" w:rsidRDefault="00584B1A" w:rsidP="00584B1A">
      <w:pPr>
        <w:pStyle w:val="NormalWeb"/>
        <w:jc w:val="both"/>
      </w:pPr>
      <w:r w:rsidRPr="00584B1A">
        <w:rPr>
          <w:b/>
        </w:rPr>
        <w:t>Uygulamalı ve etki odaklı araştırma.</w:t>
      </w:r>
      <w:r>
        <w:t xml:space="preserve"> Araştırmaların bilimsel bilgi üretmesinin yanı sıra ekonomik, teknolojik, sosyal, kültürel ve çevresel ihtiyaçlara katkı sağlaması gözetilir. Bilimsel çalışmaların uygulamaya </w:t>
      </w:r>
      <w:proofErr w:type="spellStart"/>
      <w:r>
        <w:t>aktarılabilirliği</w:t>
      </w:r>
      <w:proofErr w:type="spellEnd"/>
      <w:r>
        <w:t xml:space="preserve"> ve oluşturacağı etki dikkate alınır.</w:t>
      </w:r>
    </w:p>
    <w:p w14:paraId="65A48B08" w14:textId="77777777" w:rsidR="00584B1A" w:rsidRDefault="00584B1A" w:rsidP="00584B1A">
      <w:pPr>
        <w:pStyle w:val="NormalWeb"/>
        <w:jc w:val="both"/>
      </w:pPr>
      <w:proofErr w:type="spellStart"/>
      <w:r w:rsidRPr="00584B1A">
        <w:rPr>
          <w:b/>
        </w:rPr>
        <w:t>Disiplinlerarası</w:t>
      </w:r>
      <w:proofErr w:type="spellEnd"/>
      <w:r w:rsidRPr="00584B1A">
        <w:rPr>
          <w:b/>
        </w:rPr>
        <w:t xml:space="preserve"> ve </w:t>
      </w:r>
      <w:proofErr w:type="spellStart"/>
      <w:r w:rsidRPr="00584B1A">
        <w:rPr>
          <w:b/>
        </w:rPr>
        <w:t>transdisipliner</w:t>
      </w:r>
      <w:proofErr w:type="spellEnd"/>
      <w:r w:rsidRPr="00584B1A">
        <w:rPr>
          <w:b/>
        </w:rPr>
        <w:t xml:space="preserve"> araştırma.</w:t>
      </w:r>
      <w:r>
        <w:t xml:space="preserve"> Farklı bilim alanlarının bilgi ve deneyimlerinden yararlanılan, gerektiğinde dış paydaşların da sürece dâhil olduğu ortak araştırma çalışmalarının geliştirilmesi desteklenir. Bu yolla karmaşık sorunlara farklı bakış açılarıyla çözüm üretilmesi hedeflenir.</w:t>
      </w:r>
    </w:p>
    <w:p w14:paraId="7476A7EA" w14:textId="77777777" w:rsidR="00584B1A" w:rsidRDefault="00584B1A" w:rsidP="00584B1A">
      <w:pPr>
        <w:pStyle w:val="NormalWeb"/>
        <w:jc w:val="both"/>
      </w:pPr>
      <w:r w:rsidRPr="00584B1A">
        <w:rPr>
          <w:b/>
        </w:rPr>
        <w:t xml:space="preserve">Sanayi ve kamu ile </w:t>
      </w:r>
      <w:proofErr w:type="gramStart"/>
      <w:r w:rsidRPr="00584B1A">
        <w:rPr>
          <w:b/>
        </w:rPr>
        <w:t>entegrasyon</w:t>
      </w:r>
      <w:proofErr w:type="gramEnd"/>
      <w:r w:rsidRPr="00584B1A">
        <w:rPr>
          <w:b/>
        </w:rPr>
        <w:t>.</w:t>
      </w:r>
      <w:r>
        <w:t xml:space="preserve"> Organize sanayi bölgeleri (OSB), şirketler, kamu kurumları, yerel yönetimler ve meslek kuruluşlarıyla iş birliğinin geliştirilmesine önem verilir. Ortak Ar-Ge projeleri, </w:t>
      </w:r>
      <w:proofErr w:type="gramStart"/>
      <w:r>
        <w:t>prototip</w:t>
      </w:r>
      <w:proofErr w:type="gramEnd"/>
      <w:r>
        <w:t xml:space="preserve"> geliştirme ve teknoloji odaklı çalışmalar aracılığıyla araştırma sonuçlarının uygulamaya aktarılması desteklenir.</w:t>
      </w:r>
    </w:p>
    <w:p w14:paraId="0714BF70" w14:textId="77777777" w:rsidR="00584B1A" w:rsidRDefault="00584B1A" w:rsidP="00584B1A">
      <w:pPr>
        <w:pStyle w:val="NormalWeb"/>
        <w:jc w:val="both"/>
      </w:pPr>
      <w:r w:rsidRPr="00584B1A">
        <w:rPr>
          <w:b/>
        </w:rPr>
        <w:t>Girişimcilik, fikri mülkiyet ve ticarileşme.</w:t>
      </w:r>
      <w:r>
        <w:t xml:space="preserve"> Araştırma sonuçlarının ekonomik ve toplumsal değere dönüştürülmesi amacıyla fikri mülkiyet haklarının korunması, patent ve lisanslama faaliyetleri ile girişimcilik çalışmalarına destek sağlanır. Teknoloji Transfer Ofisi (TTO), Kalyon Garaj ve ilgili mekanizmalar aracılığıyla </w:t>
      </w:r>
      <w:proofErr w:type="gramStart"/>
      <w:r>
        <w:t>prototip</w:t>
      </w:r>
      <w:proofErr w:type="gramEnd"/>
      <w:r>
        <w:t xml:space="preserve"> geliştirme, şirketleşme ve ticarileştirme süreçlerinin ilerletilmesi hedeflenir.</w:t>
      </w:r>
    </w:p>
    <w:p w14:paraId="4200CFE1" w14:textId="77777777" w:rsidR="00584B1A" w:rsidRDefault="00584B1A" w:rsidP="00584B1A">
      <w:pPr>
        <w:pStyle w:val="NormalWeb"/>
        <w:jc w:val="both"/>
      </w:pPr>
      <w:r w:rsidRPr="00584B1A">
        <w:rPr>
          <w:b/>
        </w:rPr>
        <w:t>Araştırma insan kaynağı ve yetkinliği</w:t>
      </w:r>
      <w:r>
        <w:t>. Akademisyenlerin, lisansüstü araştırmacıların ve öğrencilerin araştırma kapasitelerinin geliştirilmesi önemsenir. Bu kapsamda proje hazırlama, araştırma yöntemleri, veri yönetimi, bilimsel etik, açık bilim ve girişimcilik konularındaki bilgi ve becerilerin geliştirilmesine yönelik çalışmalar desteklenir.</w:t>
      </w:r>
    </w:p>
    <w:p w14:paraId="3433BA50" w14:textId="77777777" w:rsidR="00584B1A" w:rsidRDefault="00584B1A" w:rsidP="00584B1A">
      <w:pPr>
        <w:pStyle w:val="NormalWeb"/>
        <w:jc w:val="both"/>
      </w:pPr>
      <w:r w:rsidRPr="00584B1A">
        <w:rPr>
          <w:b/>
        </w:rPr>
        <w:t>İç ve dış araştırma kaynakları.</w:t>
      </w:r>
      <w:r>
        <w:t xml:space="preserve"> Bilimsel araştırmaların sürdürülebilirliğini sağlamak amacıyla Bilimsel Araştırma Projeleri (BAP) ve diğer kurumsal kaynakların öncelikli araştırma alanlarıyla uyumlu kullanılması gözetilir. TÜBİTAK, Avrupa Birliği ve diğer uluslararası fon kaynaklarından yararlanılması ve dış kaynaklı proje sayısının artırılması teşvik edilir.</w:t>
      </w:r>
    </w:p>
    <w:p w14:paraId="3F7F6528" w14:textId="77777777" w:rsidR="00584B1A" w:rsidRDefault="00584B1A" w:rsidP="00584B1A">
      <w:pPr>
        <w:pStyle w:val="NormalWeb"/>
        <w:jc w:val="both"/>
      </w:pPr>
      <w:r w:rsidRPr="00584B1A">
        <w:rPr>
          <w:b/>
        </w:rPr>
        <w:lastRenderedPageBreak/>
        <w:t>Araştırma altyapısı ve ortak kullanım.</w:t>
      </w:r>
      <w:r>
        <w:t xml:space="preserve"> Laboratuvar, yazılım, veri ve </w:t>
      </w:r>
      <w:proofErr w:type="spellStart"/>
      <w:r>
        <w:t>prototipleme</w:t>
      </w:r>
      <w:proofErr w:type="spellEnd"/>
      <w:r>
        <w:t xml:space="preserve"> olanakları başta olmak üzere araştırma altyapısının etkin ve verimli kullanılması esas alınır. Mevcut imkânların araştırmacıların ihtiyaçları doğrultusunda değerlendirilmesi ve ortak kullanım olanaklarının geliştirilmesi desteklenir.</w:t>
      </w:r>
    </w:p>
    <w:p w14:paraId="15587E0F" w14:textId="77777777" w:rsidR="00584B1A" w:rsidRDefault="00584B1A" w:rsidP="00584B1A">
      <w:pPr>
        <w:pStyle w:val="NormalWeb"/>
        <w:jc w:val="both"/>
      </w:pPr>
      <w:r w:rsidRPr="00584B1A">
        <w:rPr>
          <w:b/>
        </w:rPr>
        <w:t>Eğitim-araştırma bütünleşmesi.</w:t>
      </w:r>
      <w:r>
        <w:t xml:space="preserve"> Eğitim ve araştırma faaliyetlerinin birbirini desteklemesi benimsenir. Lisans ve lisansüstü öğrencilerin araştırma süreçlerine katılması, bilimsel çalışmalarda görev alması ve araştırma sonuçlarının ders içerikleri ile öğrenme süreçlerine yansıtılması teşvik edilir.</w:t>
      </w:r>
    </w:p>
    <w:p w14:paraId="7EE8C6B5" w14:textId="77777777" w:rsidR="00584B1A" w:rsidRDefault="00584B1A" w:rsidP="00584B1A">
      <w:pPr>
        <w:pStyle w:val="NormalWeb"/>
        <w:jc w:val="both"/>
      </w:pPr>
      <w:r w:rsidRPr="00584B1A">
        <w:rPr>
          <w:b/>
        </w:rPr>
        <w:t>Uluslararası araştırma iş birlikleri.</w:t>
      </w:r>
      <w:r>
        <w:t xml:space="preserve"> Üniversitenin uluslararası araştırma ortamındaki etkinliğinin artırılması amacıyla yabancı üniversiteler ve araştırma kuruluşlarıyla ortak çalışmalar geliştirilir. Uluslararası projeler, ortak yayınlar, araştırmacı hareketliliği ve akademik ağlara katılım yoluyla iş birliği olanaklarının genişletilmesi hedeflenir.</w:t>
      </w:r>
    </w:p>
    <w:p w14:paraId="431C15F9" w14:textId="77777777" w:rsidR="00584B1A" w:rsidRDefault="00584B1A" w:rsidP="00584B1A">
      <w:pPr>
        <w:pStyle w:val="NormalWeb"/>
        <w:jc w:val="both"/>
      </w:pPr>
      <w:r w:rsidRPr="00584B1A">
        <w:rPr>
          <w:b/>
        </w:rPr>
        <w:t>Araştırma performansı ve niteliği.</w:t>
      </w:r>
      <w:r>
        <w:t xml:space="preserve"> Araştırma performansının değerlendirilmesinde yayın sayısının yanı sıra bilimsel etki, atıf, alan </w:t>
      </w:r>
      <w:proofErr w:type="gramStart"/>
      <w:r>
        <w:t>bazlı</w:t>
      </w:r>
      <w:proofErr w:type="gramEnd"/>
      <w:r>
        <w:t xml:space="preserve"> </w:t>
      </w:r>
      <w:proofErr w:type="spellStart"/>
      <w:r>
        <w:t>normalize</w:t>
      </w:r>
      <w:proofErr w:type="spellEnd"/>
      <w:r>
        <w:t xml:space="preserve"> göstergeler, proje fonları, patent, ticarileşme, iş birlikleri ve toplumsal katkı gibi ölçütler dikkate alınır. Araştırma faaliyetlerinin niteliğini ve verimliliğini desteklemek amacıyla HKÜ Teşvik Sistemi uygulanır.</w:t>
      </w:r>
    </w:p>
    <w:p w14:paraId="2783D3FD" w14:textId="77777777" w:rsidR="00584B1A" w:rsidRDefault="00584B1A" w:rsidP="00584B1A">
      <w:pPr>
        <w:pStyle w:val="NormalWeb"/>
        <w:jc w:val="both"/>
      </w:pPr>
      <w:r w:rsidRPr="00584B1A">
        <w:rPr>
          <w:b/>
        </w:rPr>
        <w:t>Açık bilim ve araştırma verisi.</w:t>
      </w:r>
      <w:r>
        <w:t xml:space="preserve"> Bilimsel bilginin erişilebilirliğinin ve görünürlüğünün artırılması desteklenir. Mevzuat, bilimsel etik ve fikri mülkiyet hakları çerçevesinde açık erişim olanaklarının geliştirilmesi, araştırma verilerinin uygun şekilde yönetilmesi ve yeniden kullanılabilirliğinin sağlanması gözetilir.</w:t>
      </w:r>
    </w:p>
    <w:p w14:paraId="07686548" w14:textId="77777777" w:rsidR="00584B1A" w:rsidRDefault="00584B1A" w:rsidP="00584B1A">
      <w:pPr>
        <w:pStyle w:val="NormalWeb"/>
        <w:jc w:val="both"/>
      </w:pPr>
      <w:r w:rsidRPr="00584B1A">
        <w:rPr>
          <w:b/>
        </w:rPr>
        <w:t>PUKÖ ile izleme ve iyileştirme.</w:t>
      </w:r>
      <w:r>
        <w:t xml:space="preserve"> Araştırma faaliyetleri ve performans göstergeleri bölüm, birim ve kurum düzeyinde izlenir. Elde edilen sonuçlar araştırmacıların ve ilgili paydaşların görüşleriyle birlikte değerlendirilerek kaynakların kullanımı, teşvik mekanizmaları ve araştırma kapasitesinin geliştirilmesine yönelik kararlarda dikkate alınır.</w:t>
      </w:r>
    </w:p>
    <w:p w14:paraId="4B0242DD" w14:textId="4E8B3419" w:rsidR="00584B1A" w:rsidRDefault="00584B1A" w:rsidP="00584B1A">
      <w:pPr>
        <w:pStyle w:val="NormalWeb"/>
        <w:jc w:val="both"/>
      </w:pPr>
      <w:r w:rsidRPr="00584B1A">
        <w:rPr>
          <w:b/>
        </w:rPr>
        <w:t>Uluslararası sıralamalar (</w:t>
      </w:r>
      <w:proofErr w:type="spellStart"/>
      <w:r w:rsidRPr="00584B1A">
        <w:rPr>
          <w:b/>
        </w:rPr>
        <w:t>Rankings</w:t>
      </w:r>
      <w:proofErr w:type="spellEnd"/>
      <w:r w:rsidRPr="00584B1A">
        <w:rPr>
          <w:b/>
        </w:rPr>
        <w:t>).</w:t>
      </w:r>
      <w:r>
        <w:t xml:space="preserve"> QS ve Times </w:t>
      </w:r>
      <w:proofErr w:type="spellStart"/>
      <w:r>
        <w:t>Higher</w:t>
      </w:r>
      <w:proofErr w:type="spellEnd"/>
      <w:r>
        <w:t xml:space="preserve"> </w:t>
      </w:r>
      <w:proofErr w:type="spellStart"/>
      <w:r>
        <w:t>Education</w:t>
      </w:r>
      <w:proofErr w:type="spellEnd"/>
      <w:r>
        <w:t xml:space="preserve"> (THE) gibi </w:t>
      </w:r>
      <w:proofErr w:type="gramStart"/>
      <w:r>
        <w:t>uluslararası  saygın</w:t>
      </w:r>
      <w:proofErr w:type="gramEnd"/>
      <w:r>
        <w:t xml:space="preserve"> sıralama kuruluşlarının değerlendirme ölçütleri takip edilir. Kurumsal kalite, akreditasyon verilerini endeks puanlamalarında doğrudan ve dolaylı olarak dikkate alır. </w:t>
      </w:r>
    </w:p>
    <w:p w14:paraId="30CBEB9B" w14:textId="77777777" w:rsidR="00584B1A" w:rsidRDefault="00584B1A" w:rsidP="00584B1A">
      <w:pPr>
        <w:pStyle w:val="NormalWeb"/>
        <w:jc w:val="both"/>
      </w:pPr>
      <w:r>
        <w:t>Hasan Kalyoncu Üniversitesi, bilimsel araştırmaların niteliğini ve etkisini artırmayı; sanayi, kamu ve toplumla iş birliklerini güçlendirmeyi ve ulusal ve uluslararası araştırma ekosistemiyle bütünleşen bir Ar-Ge yapısı geliştirmeyi benimser. Araştırma faaliyetlerinin sonuçlarını izleyerek elde edilen bulguların kurumsal gelişim ve performans yönetimi süreçlerinde değerlendirilmesine önem verir.</w:t>
      </w:r>
    </w:p>
    <w:p w14:paraId="15C4C838" w14:textId="77777777" w:rsidR="00C473D0" w:rsidRDefault="00C473D0" w:rsidP="00584B1A">
      <w:pPr>
        <w:jc w:val="both"/>
      </w:pPr>
    </w:p>
    <w:sectPr w:rsidR="00C473D0">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C65B8" w14:textId="77777777" w:rsidR="00D14FCF" w:rsidRDefault="00D14FCF" w:rsidP="00D14FCF">
      <w:pPr>
        <w:spacing w:after="0" w:line="240" w:lineRule="auto"/>
      </w:pPr>
      <w:r>
        <w:separator/>
      </w:r>
    </w:p>
  </w:endnote>
  <w:endnote w:type="continuationSeparator" w:id="0">
    <w:p w14:paraId="11EC6B94" w14:textId="77777777" w:rsidR="00D14FCF" w:rsidRDefault="00D14FCF" w:rsidP="00D14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CE3" w14:textId="5608FB69" w:rsidR="007215E7" w:rsidRDefault="007215E7" w:rsidP="007215E7">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R.POL.04</w:t>
    </w:r>
    <w:r>
      <w:rPr>
        <w:rFonts w:ascii="Arial" w:hAnsi="Arial" w:cs="Arial"/>
        <w:color w:val="000000"/>
        <w:sz w:val="16"/>
        <w:szCs w:val="16"/>
      </w:rPr>
      <w:t xml:space="preserve"> Yayın Tarihi: 26.03.2018 </w:t>
    </w:r>
    <w:proofErr w:type="spellStart"/>
    <w:r>
      <w:rPr>
        <w:rFonts w:ascii="Arial" w:hAnsi="Arial" w:cs="Arial"/>
        <w:color w:val="000000"/>
        <w:sz w:val="16"/>
        <w:szCs w:val="16"/>
      </w:rPr>
      <w:t>Rev</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/Tarih: 01/01.09.2026</w:t>
    </w:r>
  </w:p>
  <w:p w14:paraId="16AB4A57" w14:textId="231BABC7" w:rsidR="007215E7" w:rsidRDefault="007215E7">
    <w:pPr>
      <w:pStyle w:val="AltBilgi"/>
    </w:pPr>
  </w:p>
  <w:p w14:paraId="6F71FB05" w14:textId="77777777" w:rsidR="007215E7" w:rsidRDefault="007215E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BBE75" w14:textId="77777777" w:rsidR="00D14FCF" w:rsidRDefault="00D14FCF" w:rsidP="00D14FCF">
      <w:pPr>
        <w:spacing w:after="0" w:line="240" w:lineRule="auto"/>
      </w:pPr>
      <w:r>
        <w:separator/>
      </w:r>
    </w:p>
  </w:footnote>
  <w:footnote w:type="continuationSeparator" w:id="0">
    <w:p w14:paraId="7D78CD93" w14:textId="77777777" w:rsidR="00D14FCF" w:rsidRDefault="00D14FCF" w:rsidP="00D14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20D16" w14:textId="4CCACBC3" w:rsidR="00D14FCF" w:rsidRDefault="00D14FCF" w:rsidP="00D14FCF">
    <w:pPr>
      <w:pStyle w:val="stBilgi"/>
      <w:jc w:val="center"/>
    </w:pPr>
    <w:r>
      <w:rPr>
        <w:noProof/>
        <w:lang w:eastAsia="tr-TR"/>
      </w:rPr>
      <w:drawing>
        <wp:inline distT="0" distB="0" distL="0" distR="0" wp14:anchorId="6252DC2D" wp14:editId="1FD598F2">
          <wp:extent cx="723900" cy="731520"/>
          <wp:effectExtent l="0" t="0" r="0" b="0"/>
          <wp:docPr id="5" name="Resim 5"/>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900" cy="731520"/>
                  </a:xfrm>
                  <a:prstGeom prst="rect">
                    <a:avLst/>
                  </a:prstGeom>
                </pic:spPr>
              </pic:pic>
            </a:graphicData>
          </a:graphic>
        </wp:inline>
      </w:drawing>
    </w:r>
  </w:p>
  <w:p w14:paraId="62A8F5C0" w14:textId="77777777" w:rsidR="00D14FCF" w:rsidRDefault="00D14FC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EDE"/>
    <w:rsid w:val="001242EC"/>
    <w:rsid w:val="00584B1A"/>
    <w:rsid w:val="007215E7"/>
    <w:rsid w:val="00871EDE"/>
    <w:rsid w:val="00C473D0"/>
    <w:rsid w:val="00D14FCF"/>
    <w:rsid w:val="00D73B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D5D4"/>
  <w15:chartTrackingRefBased/>
  <w15:docId w15:val="{D18945F8-1498-40A0-9887-F1FAA230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7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7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71ED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71ED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71ED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71ED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71ED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71ED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71ED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71E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71E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71E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71E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71E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71E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71E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71E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71EDE"/>
    <w:rPr>
      <w:rFonts w:eastAsiaTheme="majorEastAsia" w:cstheme="majorBidi"/>
      <w:color w:val="272727" w:themeColor="text1" w:themeTint="D8"/>
    </w:rPr>
  </w:style>
  <w:style w:type="paragraph" w:styleId="KonuBal">
    <w:name w:val="Title"/>
    <w:basedOn w:val="Normal"/>
    <w:next w:val="Normal"/>
    <w:link w:val="KonuBalChar"/>
    <w:uiPriority w:val="10"/>
    <w:qFormat/>
    <w:rsid w:val="00871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71E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71ED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71E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71ED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71EDE"/>
    <w:rPr>
      <w:i/>
      <w:iCs/>
      <w:color w:val="404040" w:themeColor="text1" w:themeTint="BF"/>
    </w:rPr>
  </w:style>
  <w:style w:type="paragraph" w:styleId="ListeParagraf">
    <w:name w:val="List Paragraph"/>
    <w:basedOn w:val="Normal"/>
    <w:uiPriority w:val="34"/>
    <w:qFormat/>
    <w:rsid w:val="00871EDE"/>
    <w:pPr>
      <w:ind w:left="720"/>
      <w:contextualSpacing/>
    </w:pPr>
  </w:style>
  <w:style w:type="character" w:styleId="GlVurgulama">
    <w:name w:val="Intense Emphasis"/>
    <w:basedOn w:val="VarsaylanParagrafYazTipi"/>
    <w:uiPriority w:val="21"/>
    <w:qFormat/>
    <w:rsid w:val="00871EDE"/>
    <w:rPr>
      <w:i/>
      <w:iCs/>
      <w:color w:val="0F4761" w:themeColor="accent1" w:themeShade="BF"/>
    </w:rPr>
  </w:style>
  <w:style w:type="paragraph" w:styleId="GlAlnt">
    <w:name w:val="Intense Quote"/>
    <w:basedOn w:val="Normal"/>
    <w:next w:val="Normal"/>
    <w:link w:val="GlAlntChar"/>
    <w:uiPriority w:val="30"/>
    <w:qFormat/>
    <w:rsid w:val="0087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71EDE"/>
    <w:rPr>
      <w:i/>
      <w:iCs/>
      <w:color w:val="0F4761" w:themeColor="accent1" w:themeShade="BF"/>
    </w:rPr>
  </w:style>
  <w:style w:type="character" w:styleId="GlBavuru">
    <w:name w:val="Intense Reference"/>
    <w:basedOn w:val="VarsaylanParagrafYazTipi"/>
    <w:uiPriority w:val="32"/>
    <w:qFormat/>
    <w:rsid w:val="00871EDE"/>
    <w:rPr>
      <w:b/>
      <w:bCs/>
      <w:smallCaps/>
      <w:color w:val="0F4761" w:themeColor="accent1" w:themeShade="BF"/>
      <w:spacing w:val="5"/>
    </w:rPr>
  </w:style>
  <w:style w:type="paragraph" w:customStyle="1" w:styleId="PolicyItem">
    <w:name w:val="Policy Item"/>
    <w:rsid w:val="00871EDE"/>
    <w:pPr>
      <w:spacing w:after="100" w:line="276" w:lineRule="auto"/>
    </w:pPr>
    <w:rPr>
      <w:rFonts w:ascii="Aptos" w:eastAsiaTheme="minorEastAsia" w:hAnsi="Aptos"/>
      <w:kern w:val="0"/>
      <w:sz w:val="19"/>
      <w:lang w:val="en-US"/>
      <w14:ligatures w14:val="none"/>
    </w:rPr>
  </w:style>
  <w:style w:type="paragraph" w:styleId="stBilgi">
    <w:name w:val="header"/>
    <w:basedOn w:val="Normal"/>
    <w:link w:val="stBilgiChar"/>
    <w:uiPriority w:val="99"/>
    <w:unhideWhenUsed/>
    <w:rsid w:val="00D14F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14FCF"/>
  </w:style>
  <w:style w:type="paragraph" w:styleId="AltBilgi">
    <w:name w:val="footer"/>
    <w:basedOn w:val="Normal"/>
    <w:link w:val="AltBilgiChar"/>
    <w:uiPriority w:val="99"/>
    <w:unhideWhenUsed/>
    <w:rsid w:val="00D14F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14FCF"/>
  </w:style>
  <w:style w:type="paragraph" w:styleId="NormalWeb">
    <w:name w:val="Normal (Web)"/>
    <w:basedOn w:val="Normal"/>
    <w:uiPriority w:val="99"/>
    <w:semiHidden/>
    <w:unhideWhenUsed/>
    <w:rsid w:val="00D14FC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D14F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909976">
      <w:bodyDiv w:val="1"/>
      <w:marLeft w:val="0"/>
      <w:marRight w:val="0"/>
      <w:marTop w:val="0"/>
      <w:marBottom w:val="0"/>
      <w:divBdr>
        <w:top w:val="none" w:sz="0" w:space="0" w:color="auto"/>
        <w:left w:val="none" w:sz="0" w:space="0" w:color="auto"/>
        <w:bottom w:val="none" w:sz="0" w:space="0" w:color="auto"/>
        <w:right w:val="none" w:sz="0" w:space="0" w:color="auto"/>
      </w:divBdr>
      <w:divsChild>
        <w:div w:id="866911840">
          <w:marLeft w:val="0"/>
          <w:marRight w:val="0"/>
          <w:marTop w:val="0"/>
          <w:marBottom w:val="0"/>
          <w:divBdr>
            <w:top w:val="none" w:sz="0" w:space="0" w:color="auto"/>
            <w:left w:val="none" w:sz="0" w:space="0" w:color="auto"/>
            <w:bottom w:val="none" w:sz="0" w:space="0" w:color="auto"/>
            <w:right w:val="none" w:sz="0" w:space="0" w:color="auto"/>
          </w:divBdr>
          <w:divsChild>
            <w:div w:id="1853295768">
              <w:marLeft w:val="0"/>
              <w:marRight w:val="0"/>
              <w:marTop w:val="0"/>
              <w:marBottom w:val="0"/>
              <w:divBdr>
                <w:top w:val="none" w:sz="0" w:space="0" w:color="auto"/>
                <w:left w:val="none" w:sz="0" w:space="0" w:color="auto"/>
                <w:bottom w:val="none" w:sz="0" w:space="0" w:color="auto"/>
                <w:right w:val="none" w:sz="0" w:space="0" w:color="auto"/>
              </w:divBdr>
              <w:divsChild>
                <w:div w:id="1063286355">
                  <w:marLeft w:val="0"/>
                  <w:marRight w:val="0"/>
                  <w:marTop w:val="0"/>
                  <w:marBottom w:val="0"/>
                  <w:divBdr>
                    <w:top w:val="none" w:sz="0" w:space="0" w:color="auto"/>
                    <w:left w:val="none" w:sz="0" w:space="0" w:color="auto"/>
                    <w:bottom w:val="none" w:sz="0" w:space="0" w:color="auto"/>
                    <w:right w:val="none" w:sz="0" w:space="0" w:color="auto"/>
                  </w:divBdr>
                  <w:divsChild>
                    <w:div w:id="1884050456">
                      <w:marLeft w:val="0"/>
                      <w:marRight w:val="0"/>
                      <w:marTop w:val="0"/>
                      <w:marBottom w:val="0"/>
                      <w:divBdr>
                        <w:top w:val="none" w:sz="0" w:space="0" w:color="auto"/>
                        <w:left w:val="none" w:sz="0" w:space="0" w:color="auto"/>
                        <w:bottom w:val="none" w:sz="0" w:space="0" w:color="auto"/>
                        <w:right w:val="none" w:sz="0" w:space="0" w:color="auto"/>
                      </w:divBdr>
                      <w:divsChild>
                        <w:div w:id="1480224525">
                          <w:marLeft w:val="0"/>
                          <w:marRight w:val="0"/>
                          <w:marTop w:val="0"/>
                          <w:marBottom w:val="0"/>
                          <w:divBdr>
                            <w:top w:val="none" w:sz="0" w:space="0" w:color="auto"/>
                            <w:left w:val="none" w:sz="0" w:space="0" w:color="auto"/>
                            <w:bottom w:val="none" w:sz="0" w:space="0" w:color="auto"/>
                            <w:right w:val="none" w:sz="0" w:space="0" w:color="auto"/>
                          </w:divBdr>
                          <w:divsChild>
                            <w:div w:id="1410081376">
                              <w:marLeft w:val="0"/>
                              <w:marRight w:val="0"/>
                              <w:marTop w:val="0"/>
                              <w:marBottom w:val="0"/>
                              <w:divBdr>
                                <w:top w:val="none" w:sz="0" w:space="0" w:color="auto"/>
                                <w:left w:val="none" w:sz="0" w:space="0" w:color="auto"/>
                                <w:bottom w:val="none" w:sz="0" w:space="0" w:color="auto"/>
                                <w:right w:val="none" w:sz="0" w:space="0" w:color="auto"/>
                              </w:divBdr>
                              <w:divsChild>
                                <w:div w:id="1928031352">
                                  <w:marLeft w:val="0"/>
                                  <w:marRight w:val="0"/>
                                  <w:marTop w:val="0"/>
                                  <w:marBottom w:val="0"/>
                                  <w:divBdr>
                                    <w:top w:val="none" w:sz="0" w:space="0" w:color="auto"/>
                                    <w:left w:val="none" w:sz="0" w:space="0" w:color="auto"/>
                                    <w:bottom w:val="none" w:sz="0" w:space="0" w:color="auto"/>
                                    <w:right w:val="none" w:sz="0" w:space="0" w:color="auto"/>
                                  </w:divBdr>
                                  <w:divsChild>
                                    <w:div w:id="1893273844">
                                      <w:marLeft w:val="0"/>
                                      <w:marRight w:val="0"/>
                                      <w:marTop w:val="0"/>
                                      <w:marBottom w:val="0"/>
                                      <w:divBdr>
                                        <w:top w:val="none" w:sz="0" w:space="0" w:color="auto"/>
                                        <w:left w:val="none" w:sz="0" w:space="0" w:color="auto"/>
                                        <w:bottom w:val="none" w:sz="0" w:space="0" w:color="auto"/>
                                        <w:right w:val="none" w:sz="0" w:space="0" w:color="auto"/>
                                      </w:divBdr>
                                      <w:divsChild>
                                        <w:div w:id="1266504206">
                                          <w:marLeft w:val="0"/>
                                          <w:marRight w:val="0"/>
                                          <w:marTop w:val="0"/>
                                          <w:marBottom w:val="0"/>
                                          <w:divBdr>
                                            <w:top w:val="none" w:sz="0" w:space="0" w:color="auto"/>
                                            <w:left w:val="none" w:sz="0" w:space="0" w:color="auto"/>
                                            <w:bottom w:val="none" w:sz="0" w:space="0" w:color="auto"/>
                                            <w:right w:val="none" w:sz="0" w:space="0" w:color="auto"/>
                                          </w:divBdr>
                                          <w:divsChild>
                                            <w:div w:id="1261914890">
                                              <w:marLeft w:val="0"/>
                                              <w:marRight w:val="0"/>
                                              <w:marTop w:val="0"/>
                                              <w:marBottom w:val="0"/>
                                              <w:divBdr>
                                                <w:top w:val="none" w:sz="0" w:space="0" w:color="auto"/>
                                                <w:left w:val="none" w:sz="0" w:space="0" w:color="auto"/>
                                                <w:bottom w:val="none" w:sz="0" w:space="0" w:color="auto"/>
                                                <w:right w:val="none" w:sz="0" w:space="0" w:color="auto"/>
                                              </w:divBdr>
                                              <w:divsChild>
                                                <w:div w:id="342436612">
                                                  <w:marLeft w:val="0"/>
                                                  <w:marRight w:val="0"/>
                                                  <w:marTop w:val="0"/>
                                                  <w:marBottom w:val="0"/>
                                                  <w:divBdr>
                                                    <w:top w:val="none" w:sz="0" w:space="0" w:color="auto"/>
                                                    <w:left w:val="none" w:sz="0" w:space="0" w:color="auto"/>
                                                    <w:bottom w:val="none" w:sz="0" w:space="0" w:color="auto"/>
                                                    <w:right w:val="none" w:sz="0" w:space="0" w:color="auto"/>
                                                  </w:divBdr>
                                                  <w:divsChild>
                                                    <w:div w:id="1811941697">
                                                      <w:marLeft w:val="0"/>
                                                      <w:marRight w:val="0"/>
                                                      <w:marTop w:val="0"/>
                                                      <w:marBottom w:val="0"/>
                                                      <w:divBdr>
                                                        <w:top w:val="none" w:sz="0" w:space="0" w:color="auto"/>
                                                        <w:left w:val="none" w:sz="0" w:space="0" w:color="auto"/>
                                                        <w:bottom w:val="none" w:sz="0" w:space="0" w:color="auto"/>
                                                        <w:right w:val="none" w:sz="0" w:space="0" w:color="auto"/>
                                                      </w:divBdr>
                                                      <w:divsChild>
                                                        <w:div w:id="115879885">
                                                          <w:marLeft w:val="0"/>
                                                          <w:marRight w:val="0"/>
                                                          <w:marTop w:val="0"/>
                                                          <w:marBottom w:val="0"/>
                                                          <w:divBdr>
                                                            <w:top w:val="none" w:sz="0" w:space="0" w:color="auto"/>
                                                            <w:left w:val="none" w:sz="0" w:space="0" w:color="auto"/>
                                                            <w:bottom w:val="none" w:sz="0" w:space="0" w:color="auto"/>
                                                            <w:right w:val="none" w:sz="0" w:space="0" w:color="auto"/>
                                                          </w:divBdr>
                                                          <w:divsChild>
                                                            <w:div w:id="568468910">
                                                              <w:marLeft w:val="0"/>
                                                              <w:marRight w:val="0"/>
                                                              <w:marTop w:val="0"/>
                                                              <w:marBottom w:val="0"/>
                                                              <w:divBdr>
                                                                <w:top w:val="none" w:sz="0" w:space="0" w:color="auto"/>
                                                                <w:left w:val="none" w:sz="0" w:space="0" w:color="auto"/>
                                                                <w:bottom w:val="none" w:sz="0" w:space="0" w:color="auto"/>
                                                                <w:right w:val="none" w:sz="0" w:space="0" w:color="auto"/>
                                                              </w:divBdr>
                                                              <w:divsChild>
                                                                <w:div w:id="1183858089">
                                                                  <w:marLeft w:val="0"/>
                                                                  <w:marRight w:val="0"/>
                                                                  <w:marTop w:val="0"/>
                                                                  <w:marBottom w:val="0"/>
                                                                  <w:divBdr>
                                                                    <w:top w:val="none" w:sz="0" w:space="0" w:color="auto"/>
                                                                    <w:left w:val="none" w:sz="0" w:space="0" w:color="auto"/>
                                                                    <w:bottom w:val="none" w:sz="0" w:space="0" w:color="auto"/>
                                                                    <w:right w:val="none" w:sz="0" w:space="0" w:color="auto"/>
                                                                  </w:divBdr>
                                                                  <w:divsChild>
                                                                    <w:div w:id="1094127756">
                                                                      <w:marLeft w:val="0"/>
                                                                      <w:marRight w:val="0"/>
                                                                      <w:marTop w:val="0"/>
                                                                      <w:marBottom w:val="0"/>
                                                                      <w:divBdr>
                                                                        <w:top w:val="none" w:sz="0" w:space="0" w:color="auto"/>
                                                                        <w:left w:val="none" w:sz="0" w:space="0" w:color="auto"/>
                                                                        <w:bottom w:val="none" w:sz="0" w:space="0" w:color="auto"/>
                                                                        <w:right w:val="none" w:sz="0" w:space="0" w:color="auto"/>
                                                                      </w:divBdr>
                                                                      <w:divsChild>
                                                                        <w:div w:id="642655970">
                                                                          <w:marLeft w:val="0"/>
                                                                          <w:marRight w:val="0"/>
                                                                          <w:marTop w:val="0"/>
                                                                          <w:marBottom w:val="0"/>
                                                                          <w:divBdr>
                                                                            <w:top w:val="none" w:sz="0" w:space="0" w:color="auto"/>
                                                                            <w:left w:val="none" w:sz="0" w:space="0" w:color="auto"/>
                                                                            <w:bottom w:val="none" w:sz="0" w:space="0" w:color="auto"/>
                                                                            <w:right w:val="none" w:sz="0" w:space="0" w:color="auto"/>
                                                                          </w:divBdr>
                                                                          <w:divsChild>
                                                                            <w:div w:id="5842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9038771">
      <w:bodyDiv w:val="1"/>
      <w:marLeft w:val="0"/>
      <w:marRight w:val="0"/>
      <w:marTop w:val="0"/>
      <w:marBottom w:val="0"/>
      <w:divBdr>
        <w:top w:val="none" w:sz="0" w:space="0" w:color="auto"/>
        <w:left w:val="none" w:sz="0" w:space="0" w:color="auto"/>
        <w:bottom w:val="none" w:sz="0" w:space="0" w:color="auto"/>
        <w:right w:val="none" w:sz="0" w:space="0" w:color="auto"/>
      </w:divBdr>
    </w:div>
    <w:div w:id="114898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827</Words>
  <Characters>4719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 RENGIN KUCUKERDOGAN</dc:creator>
  <cp:keywords/>
  <dc:description/>
  <cp:lastModifiedBy>AYSE DAG</cp:lastModifiedBy>
  <cp:revision>4</cp:revision>
  <dcterms:created xsi:type="dcterms:W3CDTF">2026-10-19T08:59:00Z</dcterms:created>
  <dcterms:modified xsi:type="dcterms:W3CDTF">2026-10-22T13:31:00Z</dcterms:modified>
</cp:coreProperties>
</file>