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588" w:rsidRPr="009C5D1B" w:rsidRDefault="004A3B70" w:rsidP="007F0588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Arial" w:hAnsi="Arial" w:cs="Arial"/>
          <w:color w:val="222222"/>
        </w:rPr>
        <w:br/>
      </w:r>
      <w:r w:rsidR="007F0588" w:rsidRPr="009C5D1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HASAN KALYONCU ÜNİVERSİTESİ</w:t>
      </w:r>
    </w:p>
    <w:p w:rsidR="007F0588" w:rsidRPr="009C5D1B" w:rsidRDefault="007F0588" w:rsidP="007F0588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9C5D1B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UZAKTAN EĞİTİM POLİTİKASI</w:t>
      </w:r>
    </w:p>
    <w:p w:rsidR="004A3B70" w:rsidRPr="009C5D1B" w:rsidRDefault="004A3B70" w:rsidP="009C5D1B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Hasan Kalyoncu Üniversitesi; uzaktan ve 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hibrit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eğitim uygulamalarını öğrenci merkezli öğrenme, erişilebilirlik, etkileşim, akademik dürüstlük, bilgi güvenliği, veri mahremiyeti ve sürekli iyileştirme ilkeleri doğrultusunda tasarlar; yüz yüze eğitimde hedeflenen akademik kalite ve öğrenme çıktılarının dijital ortamlarda da güvence altına alınmasını esas alır.</w:t>
      </w: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Uzaktan Öğretim Uygulama ve Araştırma Merkezi (UZEM) ve Bilgi İşlem Müdürlüğü tarafından yürütülen süreçte</w:t>
      </w:r>
      <w:r w:rsidRPr="009C5D1B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uzaktan eğitimin etkin yürütülmesi amaçlanır.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C5D1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Pedagojik amaç önceliği.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Teknoloji seçimini öğrenme çıktıları,</w:t>
      </w:r>
      <w:r w:rsidR="00674120"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öğrenci ihtiyaçları ve öğretim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tasarımına göre yapar; teknoloji kullanımını amaç değil öğ</w:t>
      </w:r>
      <w:r w:rsidR="00674120"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renmeyi güçlendiren araç olarak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görür.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C5D1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Eşdeğer akademik kalite.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Uzaktan/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hibrit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uygulamalarda program ve ders öğrenme çıktılarından, akademik standartlardan ve ölçme-değerlendirme güvenilirliğinden ödün vermez.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C5D1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Erişilebilirlik ve kapsayıcılık.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Dijital içerik ve öğrenme ortamlarını engelli ve özel yaklaşım gerektiren öğrenciler dâhil farklı ihtiyaçlara erişilebilir biçimde tasarlar.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Etkileşim ve öğrenci katılımı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Öğrenci-öğretim elemanı, öğrenci-öğrenci ve öğrenci-içerik etkileşimini </w:t>
      </w:r>
      <w:proofErr w:type="gram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senkron</w:t>
      </w:r>
      <w:proofErr w:type="gram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/asenkron yöntemlerle planlar ve izler.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3ADE">
        <w:rPr>
          <w:rFonts w:ascii="Times New Roman" w:hAnsi="Times New Roman" w:cs="Times New Roman"/>
          <w:b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Dijital içerik kalitesi.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İçeriklerin güncelliği, telif hakları, pedagojik uygunluğu, erişilebilirliği ve kalite standartlarını güvence altına alır.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Ölçme ve değerlendirme güvenliği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Çevrim içi ölçme-değerlendirmede geçerlik, güvenirlik, akademik dürüstlük, kimlik doğrulama ve veri mahremiyetini gözeten yöntemler kullanır.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Öğretim elemanı ve öğrenci dijital yetkinliği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Uzaktan öğretim tasarımı, dijital pedagojiler, yapay zekâ farkındalığı, etik ve öğrenme yönetim sistemi kullanımına ilişkin düzenli destek/eğitim sağlar.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Teknik altyapı ve iş sürekliliği.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Ölçeklenebilir, güvenli, yedekli ve erişilebilir teknolojik altyapı sağlar; afet,</w:t>
      </w:r>
      <w:r w:rsidR="004B3AD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salgın ve kesinti senaryoları için iş sürekliliği planları geliştirir.</w:t>
      </w:r>
    </w:p>
    <w:p w:rsidR="004B3ADE" w:rsidRDefault="004A3B70" w:rsidP="008649F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Bilgi güvenliği ve kişisel veriler</w:t>
      </w:r>
      <w:bookmarkStart w:id="0" w:name="_GoBack"/>
      <w:bookmarkEnd w:id="0"/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Uzaktan eğitim sistemlerinde kişisel verilerin korunması, erişim yetkileri,</w:t>
      </w:r>
      <w:r w:rsidR="004B3AD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kayıtların güvenliği ve siber riskleri kurumsal bilgi güvenliği politikalarıyla bütünleşik yönetir.</w:t>
      </w: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Öğrenci destek hizmetleri.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Akademik danışmanlık, teknik destek, kütüphane, 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psikososyal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 kariyer hizmetlerine uzaktan erişimi güvence altına alır.</w:t>
      </w:r>
    </w:p>
    <w:p w:rsidR="004B3ADE" w:rsidRDefault="004A3B70" w:rsidP="004B3ADE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B3AD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Yenilikçi dijital öğrenme.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Hibrit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öğrenme, mikro-öğrenme, sanal laboratuvar, </w:t>
      </w:r>
      <w:proofErr w:type="gram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simülasyon</w:t>
      </w:r>
      <w:proofErr w:type="gram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artırılmış/sanal gerçeklik ve uygun yapay 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zekå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</w:t>
      </w:r>
      <w:r w:rsidR="004B3A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ygulamalarını pedagojik ve etik </w:t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değerlendirmeyle geliştirir.</w:t>
      </w:r>
    </w:p>
    <w:p w:rsidR="00B109CB" w:rsidRPr="009C5D1B" w:rsidRDefault="004A3B70" w:rsidP="004B3ADE">
      <w:pPr>
        <w:jc w:val="both"/>
        <w:rPr>
          <w:rFonts w:ascii="Times New Roman" w:hAnsi="Times New Roman" w:cs="Times New Roman"/>
          <w:sz w:val="24"/>
          <w:szCs w:val="24"/>
        </w:rPr>
      </w:pPr>
      <w:r w:rsidRPr="009C5D1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Üniversite, uzaktan ve </w:t>
      </w:r>
      <w:proofErr w:type="spellStart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hibrit</w:t>
      </w:r>
      <w:proofErr w:type="spellEnd"/>
      <w:r w:rsidRPr="009C5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eğitimi kriz dönemlerine özgü geçici bir çözüm değil, eğitim-öğretim kalitesini ve erişilebilirliği güçlendiren, güvenli ve sürdürülebilir bir öğrenme ekosistemi olarak yönetmeyi taahhüt eder.</w:t>
      </w:r>
    </w:p>
    <w:sectPr w:rsidR="00B109CB" w:rsidRPr="009C5D1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3D7" w:rsidRDefault="00AF73D7" w:rsidP="00AF73D7">
      <w:pPr>
        <w:spacing w:after="0" w:line="240" w:lineRule="auto"/>
      </w:pPr>
      <w:r>
        <w:separator/>
      </w:r>
    </w:p>
  </w:endnote>
  <w:endnote w:type="continuationSeparator" w:id="0">
    <w:p w:rsidR="00AF73D7" w:rsidRDefault="00AF73D7" w:rsidP="00AF7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D50" w:rsidRDefault="00513D50" w:rsidP="00513D50"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R.POL.01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01/01.09.2026</w:t>
    </w:r>
  </w:p>
  <w:p w:rsidR="00513D50" w:rsidRDefault="00513D50">
    <w:pPr>
      <w:pStyle w:val="AltBilgi"/>
    </w:pPr>
  </w:p>
  <w:p w:rsidR="00513D50" w:rsidRDefault="00513D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3D7" w:rsidRDefault="00AF73D7" w:rsidP="00AF73D7">
      <w:pPr>
        <w:spacing w:after="0" w:line="240" w:lineRule="auto"/>
      </w:pPr>
      <w:r>
        <w:separator/>
      </w:r>
    </w:p>
  </w:footnote>
  <w:footnote w:type="continuationSeparator" w:id="0">
    <w:p w:rsidR="00AF73D7" w:rsidRDefault="00AF73D7" w:rsidP="00AF7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D1B" w:rsidRDefault="009C5D1B">
    <w:pPr>
      <w:pStyle w:val="stBilgi"/>
    </w:pPr>
  </w:p>
  <w:p w:rsidR="00AF73D7" w:rsidRDefault="009C5D1B" w:rsidP="009C5D1B">
    <w:pPr>
      <w:pStyle w:val="stBilgi"/>
      <w:tabs>
        <w:tab w:val="clear" w:pos="4536"/>
        <w:tab w:val="clear" w:pos="9072"/>
        <w:tab w:val="left" w:pos="3984"/>
      </w:tabs>
      <w:jc w:val="center"/>
    </w:pPr>
    <w:r>
      <w:rPr>
        <w:noProof/>
        <w:lang w:eastAsia="tr-TR"/>
        <w14:ligatures w14:val="standardContextual"/>
      </w:rPr>
      <w:drawing>
        <wp:inline distT="0" distB="0" distL="0" distR="0" wp14:anchorId="739924C0" wp14:editId="5523CEF0">
          <wp:extent cx="571500" cy="541020"/>
          <wp:effectExtent l="0" t="0" r="0" b="0"/>
          <wp:docPr id="5" name="Res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7C5"/>
    <w:rsid w:val="004A3B70"/>
    <w:rsid w:val="004B3ADE"/>
    <w:rsid w:val="004D47C5"/>
    <w:rsid w:val="00513D50"/>
    <w:rsid w:val="00674120"/>
    <w:rsid w:val="007F0588"/>
    <w:rsid w:val="008649F7"/>
    <w:rsid w:val="009C5D1B"/>
    <w:rsid w:val="00AF73D7"/>
    <w:rsid w:val="00B1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59543-BA23-4272-B1EF-23149595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F7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73D7"/>
  </w:style>
  <w:style w:type="paragraph" w:styleId="AltBilgi">
    <w:name w:val="footer"/>
    <w:basedOn w:val="Normal"/>
    <w:link w:val="AltBilgiChar"/>
    <w:uiPriority w:val="99"/>
    <w:unhideWhenUsed/>
    <w:rsid w:val="00AF7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7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DAG</dc:creator>
  <cp:keywords/>
  <dc:description/>
  <cp:lastModifiedBy>AYSE DAG</cp:lastModifiedBy>
  <cp:revision>9</cp:revision>
  <dcterms:created xsi:type="dcterms:W3CDTF">2026-10-22T12:40:00Z</dcterms:created>
  <dcterms:modified xsi:type="dcterms:W3CDTF">2026-10-22T13:33:00Z</dcterms:modified>
</cp:coreProperties>
</file>